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center"/>
        <w:rPr>
          <w:rFonts w:ascii="Microsoft Yahei" w:hAnsi="Microsoft Yahei" w:eastAsia="Microsoft Yahei" w:cs="Microsoft Yahei"/>
          <w:i w:val="0"/>
          <w:caps w:val="0"/>
          <w:color w:val="000000"/>
          <w:spacing w:val="0"/>
          <w:sz w:val="45"/>
          <w:szCs w:val="45"/>
          <w:u w:val="none"/>
        </w:rPr>
      </w:pPr>
      <w:bookmarkStart w:id="0" w:name="_GoBack"/>
      <w:r>
        <w:rPr>
          <w:rStyle w:val="7"/>
          <w:rFonts w:hint="default" w:ascii="Microsoft Yahei" w:hAnsi="Microsoft Yahei" w:eastAsia="Microsoft Yahei" w:cs="Microsoft Yahei"/>
          <w:i w:val="0"/>
          <w:caps w:val="0"/>
          <w:color w:val="000000"/>
          <w:spacing w:val="0"/>
          <w:sz w:val="45"/>
          <w:szCs w:val="45"/>
          <w:u w:val="none"/>
          <w:bdr w:val="none" w:color="auto" w:sz="0" w:space="0"/>
        </w:rPr>
        <w:t>市城乡建设局市财政局关于印发《沈阳市建筑产业化示范工程补贴资金实施细则》的通知</w:t>
      </w:r>
      <w:bookmarkEnd w:id="0"/>
    </w:p>
    <w:p>
      <w:pPr>
        <w:widowControl/>
        <w:jc w:val="center"/>
      </w:pPr>
      <w:r>
        <w:rPr>
          <w:rStyle w:val="7"/>
          <w:rFonts w:ascii="仿宋_GB2312" w:hAnsi="Times New Roman" w:eastAsia="仿宋_GB2312" w:cs="仿宋_GB2312"/>
          <w:i w:val="0"/>
          <w:caps w:val="0"/>
          <w:color w:val="000000"/>
          <w:spacing w:val="0"/>
          <w:kern w:val="0"/>
          <w:sz w:val="31"/>
          <w:szCs w:val="31"/>
          <w:u w:val="none"/>
          <w:lang w:val="en-US" w:eastAsia="zh-CN" w:bidi="ar"/>
        </w:rPr>
        <w:t>沈建发</w:t>
      </w:r>
      <w:r>
        <w:rPr>
          <w:rStyle w:val="7"/>
          <w:rFonts w:hint="default" w:ascii="仿宋_GB2312" w:hAnsi="Times New Roman" w:eastAsia="仿宋_GB2312" w:cs="仿宋_GB2312"/>
          <w:i w:val="0"/>
          <w:caps w:val="0"/>
          <w:color w:val="000000"/>
          <w:spacing w:val="0"/>
          <w:kern w:val="0"/>
          <w:sz w:val="31"/>
          <w:szCs w:val="31"/>
          <w:u w:val="none"/>
          <w:lang w:val="en-US" w:eastAsia="zh-CN" w:bidi="ar"/>
        </w:rPr>
        <w:t>〔</w:t>
      </w:r>
      <w:r>
        <w:rPr>
          <w:rStyle w:val="7"/>
          <w:rFonts w:hint="default" w:ascii="Times New Roman" w:hAnsi="Times New Roman" w:eastAsia="宋体" w:cs="Times New Roman"/>
          <w:i w:val="0"/>
          <w:caps w:val="0"/>
          <w:color w:val="000000"/>
          <w:spacing w:val="0"/>
          <w:kern w:val="0"/>
          <w:sz w:val="31"/>
          <w:szCs w:val="31"/>
          <w:u w:val="none"/>
          <w:lang w:val="en-US" w:eastAsia="zh-CN" w:bidi="ar"/>
        </w:rPr>
        <w:t>202</w:t>
      </w:r>
      <w:r>
        <w:rPr>
          <w:rStyle w:val="7"/>
          <w:rFonts w:hint="default" w:ascii="Times New Roman" w:hAnsi="Times New Roman" w:eastAsia="仿宋_GB2312" w:cs="Times New Roman"/>
          <w:i w:val="0"/>
          <w:caps w:val="0"/>
          <w:color w:val="000000"/>
          <w:spacing w:val="0"/>
          <w:kern w:val="0"/>
          <w:sz w:val="31"/>
          <w:szCs w:val="31"/>
          <w:u w:val="none"/>
          <w:lang w:val="en-US" w:eastAsia="zh-CN" w:bidi="ar"/>
        </w:rPr>
        <w:t>1</w:t>
      </w:r>
      <w:r>
        <w:rPr>
          <w:rStyle w:val="7"/>
          <w:rFonts w:hint="default" w:ascii="仿宋_GB2312" w:hAnsi="Times New Roman" w:eastAsia="仿宋_GB2312" w:cs="仿宋_GB2312"/>
          <w:i w:val="0"/>
          <w:caps w:val="0"/>
          <w:color w:val="000000"/>
          <w:spacing w:val="0"/>
          <w:kern w:val="0"/>
          <w:sz w:val="31"/>
          <w:szCs w:val="31"/>
          <w:u w:val="none"/>
          <w:lang w:val="en-US" w:eastAsia="zh-CN" w:bidi="ar"/>
        </w:rPr>
        <w:t>〕</w:t>
      </w:r>
      <w:r>
        <w:rPr>
          <w:rStyle w:val="7"/>
          <w:rFonts w:hint="default" w:ascii="Times New Roman" w:hAnsi="Times New Roman" w:eastAsia="仿宋_GB2312" w:cs="Times New Roman"/>
          <w:i w:val="0"/>
          <w:caps w:val="0"/>
          <w:color w:val="000000"/>
          <w:spacing w:val="0"/>
          <w:kern w:val="0"/>
          <w:sz w:val="31"/>
          <w:szCs w:val="31"/>
          <w:u w:val="none"/>
          <w:lang w:val="en-US" w:eastAsia="zh-CN" w:bidi="ar"/>
        </w:rPr>
        <w:t>61</w:t>
      </w:r>
      <w:r>
        <w:rPr>
          <w:rStyle w:val="7"/>
          <w:rFonts w:hint="default" w:ascii="仿宋_GB2312" w:hAnsi="Times New Roman" w:eastAsia="仿宋_GB2312" w:cs="仿宋_GB2312"/>
          <w:i w:val="0"/>
          <w:caps w:val="0"/>
          <w:color w:val="000000"/>
          <w:spacing w:val="0"/>
          <w:kern w:val="0"/>
          <w:sz w:val="31"/>
          <w:szCs w:val="31"/>
          <w:u w:val="none"/>
          <w:lang w:val="en-US" w:eastAsia="zh-CN" w:bidi="ar"/>
        </w:rPr>
        <w:t>号</w:t>
      </w:r>
    </w:p>
    <w:p>
      <w:pPr>
        <w:ind w:firstLine="640" w:firstLineChars="200"/>
        <w:jc w:val="left"/>
        <w:rPr>
          <w:rFonts w:hint="eastAsia"/>
          <w:sz w:val="32"/>
          <w:szCs w:val="32"/>
          <w:lang w:val="en-US" w:eastAsia="zh-CN"/>
        </w:rPr>
      </w:pPr>
    </w:p>
    <w:p>
      <w:pPr>
        <w:pStyle w:val="4"/>
        <w:widowControl/>
        <w:pBdr>
          <w:top w:val="none" w:color="auto" w:sz="0" w:space="0"/>
          <w:left w:val="none" w:color="auto" w:sz="0" w:space="0"/>
          <w:bottom w:val="none" w:color="auto" w:sz="0" w:space="0"/>
          <w:right w:val="none" w:color="auto" w:sz="0" w:space="0"/>
        </w:pBdr>
        <w:spacing w:beforeAutospacing="0" w:after="0" w:afterAutospacing="0" w:line="495" w:lineRule="atLeast"/>
        <w:ind w:left="0" w:right="0"/>
        <w:jc w:val="left"/>
        <w:rPr>
          <w:rFonts w:ascii="Microsoft Yahei" w:hAnsi="Microsoft Yahei" w:eastAsia="Microsoft Yahei" w:cs="Microsoft Yahei"/>
          <w:i w:val="0"/>
          <w:caps w:val="0"/>
          <w:color w:val="000000"/>
          <w:spacing w:val="0"/>
          <w:sz w:val="24"/>
          <w:szCs w:val="24"/>
          <w:u w:val="none"/>
        </w:rPr>
      </w:pPr>
      <w:r>
        <w:rPr>
          <w:rStyle w:val="7"/>
          <w:rFonts w:ascii="仿宋_GB2312" w:hAnsi="Times New Roman" w:eastAsia="仿宋_GB2312" w:cs="仿宋_GB2312"/>
          <w:i w:val="0"/>
          <w:caps w:val="0"/>
          <w:color w:val="000000"/>
          <w:spacing w:val="0"/>
          <w:sz w:val="31"/>
          <w:szCs w:val="31"/>
          <w:u w:val="none"/>
          <w:bdr w:val="none" w:color="auto" w:sz="0" w:space="0"/>
        </w:rPr>
        <w:t>各（开发）建设等有关单位：</w:t>
      </w:r>
    </w:p>
    <w:p>
      <w:pPr>
        <w:pStyle w:val="4"/>
        <w:widowControl/>
        <w:pBdr>
          <w:top w:val="none" w:color="auto" w:sz="0" w:space="0"/>
          <w:left w:val="none" w:color="auto" w:sz="0" w:space="0"/>
          <w:bottom w:val="none" w:color="auto" w:sz="0" w:space="0"/>
          <w:right w:val="none" w:color="auto" w:sz="0" w:space="0"/>
        </w:pBdr>
        <w:spacing w:beforeAutospacing="0" w:after="0" w:afterAutospacing="0" w:line="495" w:lineRule="atLeast"/>
        <w:ind w:left="0" w:right="0" w:firstLine="645"/>
        <w:jc w:val="left"/>
        <w:rPr>
          <w:rFonts w:hint="default" w:ascii="Microsoft Yahei" w:hAnsi="Microsoft Yahei" w:eastAsia="Microsoft Yahei" w:cs="Microsoft Yahei"/>
          <w:i w:val="0"/>
          <w:caps w:val="0"/>
          <w:color w:val="000000"/>
          <w:spacing w:val="0"/>
          <w:sz w:val="24"/>
          <w:szCs w:val="24"/>
          <w:u w:val="none"/>
        </w:rPr>
      </w:pPr>
      <w:r>
        <w:rPr>
          <w:rStyle w:val="7"/>
          <w:rFonts w:hint="default" w:ascii="仿宋_GB2312" w:hAnsi="Times New Roman" w:eastAsia="仿宋_GB2312" w:cs="仿宋_GB2312"/>
          <w:i w:val="0"/>
          <w:caps w:val="0"/>
          <w:color w:val="000000"/>
          <w:spacing w:val="0"/>
          <w:sz w:val="31"/>
          <w:szCs w:val="31"/>
          <w:u w:val="none"/>
          <w:bdr w:val="none" w:color="auto" w:sz="0" w:space="0"/>
        </w:rPr>
        <w:t>为进一步加大我市现代建筑产业化工作的推进力度，</w:t>
      </w:r>
      <w:r>
        <w:rPr>
          <w:rStyle w:val="7"/>
          <w:rFonts w:hint="default" w:ascii="仿宋_GB2312" w:hAnsi="Times New Roman" w:eastAsia="仿宋_GB2312" w:cs="仿宋_GB2312"/>
          <w:i w:val="0"/>
          <w:caps w:val="0"/>
          <w:color w:val="000000"/>
          <w:spacing w:val="0"/>
          <w:sz w:val="31"/>
          <w:szCs w:val="31"/>
          <w:u w:val="none"/>
          <w:bdr w:val="none" w:color="auto" w:sz="0" w:space="0"/>
        </w:rPr>
        <w:t>根据《沈阳市人民政府办公室关于印发沈阳市大力发展装配式建筑工作方案的通知》（沈政办发〔</w:t>
      </w:r>
      <w:r>
        <w:rPr>
          <w:rStyle w:val="7"/>
          <w:rFonts w:hint="default" w:ascii="Times New Roman" w:hAnsi="Times New Roman" w:eastAsia="Microsoft Yahei" w:cs="Times New Roman"/>
          <w:i w:val="0"/>
          <w:caps w:val="0"/>
          <w:color w:val="000000"/>
          <w:spacing w:val="0"/>
          <w:sz w:val="31"/>
          <w:szCs w:val="31"/>
          <w:u w:val="none"/>
          <w:bdr w:val="none" w:color="auto" w:sz="0" w:space="0"/>
        </w:rPr>
        <w:t>2021</w:t>
      </w:r>
      <w:r>
        <w:rPr>
          <w:rStyle w:val="7"/>
          <w:rFonts w:hint="default" w:ascii="仿宋_GB2312" w:hAnsi="Times New Roman" w:eastAsia="仿宋_GB2312" w:cs="仿宋_GB2312"/>
          <w:i w:val="0"/>
          <w:caps w:val="0"/>
          <w:color w:val="000000"/>
          <w:spacing w:val="0"/>
          <w:sz w:val="31"/>
          <w:szCs w:val="31"/>
          <w:u w:val="none"/>
          <w:bdr w:val="none" w:color="auto" w:sz="0" w:space="0"/>
        </w:rPr>
        <w:t>〕</w:t>
      </w:r>
      <w:r>
        <w:rPr>
          <w:rStyle w:val="7"/>
          <w:rFonts w:hint="default" w:ascii="Times New Roman" w:hAnsi="Times New Roman" w:eastAsia="Microsoft Yahei" w:cs="Times New Roman"/>
          <w:i w:val="0"/>
          <w:caps w:val="0"/>
          <w:color w:val="000000"/>
          <w:spacing w:val="0"/>
          <w:sz w:val="31"/>
          <w:szCs w:val="31"/>
          <w:u w:val="none"/>
          <w:bdr w:val="none" w:color="auto" w:sz="0" w:space="0"/>
        </w:rPr>
        <w:t>26</w:t>
      </w:r>
      <w:r>
        <w:rPr>
          <w:rStyle w:val="7"/>
          <w:rFonts w:hint="default" w:ascii="仿宋_GB2312" w:hAnsi="Times New Roman" w:eastAsia="仿宋_GB2312" w:cs="仿宋_GB2312"/>
          <w:i w:val="0"/>
          <w:caps w:val="0"/>
          <w:color w:val="000000"/>
          <w:spacing w:val="0"/>
          <w:sz w:val="31"/>
          <w:szCs w:val="31"/>
          <w:u w:val="none"/>
          <w:bdr w:val="none" w:color="auto" w:sz="0" w:space="0"/>
        </w:rPr>
        <w:t>号）及《沈阳市人民政府办公室关于印发扶持企业发展领域市与区县（市）财政事权和支出责任划分方案的通知》（沈政办发〔</w:t>
      </w:r>
      <w:r>
        <w:rPr>
          <w:rStyle w:val="7"/>
          <w:rFonts w:hint="default" w:ascii="Times New Roman" w:hAnsi="Times New Roman" w:eastAsia="Microsoft Yahei" w:cs="Times New Roman"/>
          <w:i w:val="0"/>
          <w:caps w:val="0"/>
          <w:color w:val="000000"/>
          <w:spacing w:val="0"/>
          <w:sz w:val="31"/>
          <w:szCs w:val="31"/>
          <w:u w:val="none"/>
          <w:bdr w:val="none" w:color="auto" w:sz="0" w:space="0"/>
        </w:rPr>
        <w:t>2021</w:t>
      </w:r>
      <w:r>
        <w:rPr>
          <w:rStyle w:val="7"/>
          <w:rFonts w:hint="default" w:ascii="仿宋_GB2312" w:hAnsi="Times New Roman" w:eastAsia="仿宋_GB2312" w:cs="仿宋_GB2312"/>
          <w:i w:val="0"/>
          <w:caps w:val="0"/>
          <w:color w:val="000000"/>
          <w:spacing w:val="0"/>
          <w:sz w:val="31"/>
          <w:szCs w:val="31"/>
          <w:u w:val="none"/>
          <w:bdr w:val="none" w:color="auto" w:sz="0" w:space="0"/>
        </w:rPr>
        <w:t>〕</w:t>
      </w:r>
      <w:r>
        <w:rPr>
          <w:rStyle w:val="7"/>
          <w:rFonts w:hint="default" w:ascii="Times New Roman" w:hAnsi="Times New Roman" w:eastAsia="Microsoft Yahei" w:cs="Times New Roman"/>
          <w:i w:val="0"/>
          <w:caps w:val="0"/>
          <w:color w:val="000000"/>
          <w:spacing w:val="0"/>
          <w:sz w:val="31"/>
          <w:szCs w:val="31"/>
          <w:u w:val="none"/>
          <w:bdr w:val="none" w:color="auto" w:sz="0" w:space="0"/>
        </w:rPr>
        <w:t>15</w:t>
      </w:r>
      <w:r>
        <w:rPr>
          <w:rStyle w:val="7"/>
          <w:rFonts w:hint="default" w:ascii="仿宋_GB2312" w:hAnsi="Times New Roman" w:eastAsia="仿宋_GB2312" w:cs="仿宋_GB2312"/>
          <w:i w:val="0"/>
          <w:caps w:val="0"/>
          <w:color w:val="000000"/>
          <w:spacing w:val="0"/>
          <w:sz w:val="31"/>
          <w:szCs w:val="31"/>
          <w:u w:val="none"/>
          <w:bdr w:val="none" w:color="auto" w:sz="0" w:space="0"/>
        </w:rPr>
        <w:t>号）中有关规定，结合我市装配式建筑发展现状特制定本实施细则，现印发你们，请贯彻执行。</w:t>
      </w:r>
    </w:p>
    <w:p>
      <w:pPr>
        <w:pStyle w:val="4"/>
        <w:widowControl/>
        <w:pBdr>
          <w:top w:val="none" w:color="auto" w:sz="0" w:space="0"/>
          <w:left w:val="none" w:color="auto" w:sz="0" w:space="0"/>
          <w:bottom w:val="none" w:color="auto" w:sz="0" w:space="0"/>
          <w:right w:val="none" w:color="auto" w:sz="0" w:space="0"/>
        </w:pBdr>
        <w:spacing w:beforeAutospacing="0" w:after="0" w:afterAutospacing="0" w:line="495" w:lineRule="atLeast"/>
        <w:ind w:left="0" w:right="0"/>
        <w:jc w:val="left"/>
        <w:rPr>
          <w:rFonts w:hint="default" w:ascii="Microsoft Yahei" w:hAnsi="Microsoft Yahei" w:eastAsia="Microsoft Yahei" w:cs="Microsoft Yahei"/>
          <w:i w:val="0"/>
          <w:caps w:val="0"/>
          <w:color w:val="000000"/>
          <w:spacing w:val="0"/>
          <w:sz w:val="24"/>
          <w:szCs w:val="24"/>
          <w:u w:val="none"/>
        </w:rPr>
      </w:pPr>
      <w:r>
        <w:rPr>
          <w:rFonts w:hint="default" w:ascii="Times New Roman" w:hAnsi="Times New Roman" w:eastAsia="Microsoft Yahei" w:cs="Times New Roman"/>
          <w:i w:val="0"/>
          <w:caps w:val="0"/>
          <w:color w:val="000000"/>
          <w:spacing w:val="0"/>
          <w:sz w:val="31"/>
          <w:szCs w:val="31"/>
          <w:u w:val="none"/>
          <w:bdr w:val="none" w:color="auto" w:sz="0" w:space="0"/>
        </w:rPr>
        <w:t> </w:t>
      </w:r>
    </w:p>
    <w:p>
      <w:pPr>
        <w:pStyle w:val="4"/>
        <w:widowControl/>
        <w:pBdr>
          <w:top w:val="none" w:color="auto" w:sz="0" w:space="0"/>
          <w:left w:val="none" w:color="auto" w:sz="0" w:space="0"/>
          <w:bottom w:val="none" w:color="auto" w:sz="0" w:space="0"/>
          <w:right w:val="none" w:color="auto" w:sz="0" w:space="0"/>
        </w:pBdr>
        <w:spacing w:beforeAutospacing="0" w:after="0" w:afterAutospacing="0" w:line="495" w:lineRule="atLeast"/>
        <w:ind w:left="0" w:right="0" w:firstLine="2235"/>
        <w:jc w:val="right"/>
        <w:rPr>
          <w:rFonts w:hint="default" w:ascii="Microsoft Yahei" w:hAnsi="Microsoft Yahei" w:eastAsia="Microsoft Yahei" w:cs="Microsoft Yahei"/>
          <w:i w:val="0"/>
          <w:caps w:val="0"/>
          <w:color w:val="000000"/>
          <w:spacing w:val="0"/>
          <w:sz w:val="24"/>
          <w:szCs w:val="24"/>
          <w:u w:val="none"/>
        </w:rPr>
      </w:pPr>
      <w:r>
        <w:rPr>
          <w:rStyle w:val="7"/>
          <w:rFonts w:hint="default" w:ascii="仿宋_GB2312" w:hAnsi="Times New Roman" w:eastAsia="仿宋_GB2312" w:cs="仿宋_GB2312"/>
          <w:i w:val="0"/>
          <w:caps w:val="0"/>
          <w:color w:val="000000"/>
          <w:spacing w:val="0"/>
          <w:sz w:val="31"/>
          <w:szCs w:val="31"/>
          <w:u w:val="none"/>
          <w:bdr w:val="none" w:color="auto" w:sz="0" w:space="0"/>
        </w:rPr>
        <w:t>沈阳市城</w:t>
      </w:r>
      <w:r>
        <w:rPr>
          <w:rStyle w:val="7"/>
          <w:rFonts w:hint="default" w:ascii="仿宋_GB2312" w:hAnsi="Times New Roman" w:eastAsia="仿宋_GB2312" w:cs="仿宋_GB2312"/>
          <w:i w:val="0"/>
          <w:caps w:val="0"/>
          <w:color w:val="000000"/>
          <w:spacing w:val="0"/>
          <w:sz w:val="31"/>
          <w:szCs w:val="31"/>
          <w:u w:val="none"/>
          <w:bdr w:val="none" w:color="auto" w:sz="0" w:space="0"/>
        </w:rPr>
        <w:t>乡</w:t>
      </w:r>
      <w:r>
        <w:rPr>
          <w:rStyle w:val="7"/>
          <w:rFonts w:hint="default" w:ascii="仿宋_GB2312" w:hAnsi="Times New Roman" w:eastAsia="仿宋_GB2312" w:cs="仿宋_GB2312"/>
          <w:i w:val="0"/>
          <w:caps w:val="0"/>
          <w:color w:val="000000"/>
          <w:spacing w:val="0"/>
          <w:sz w:val="31"/>
          <w:szCs w:val="31"/>
          <w:u w:val="none"/>
          <w:bdr w:val="none" w:color="auto" w:sz="0" w:space="0"/>
        </w:rPr>
        <w:t>建设局</w:t>
      </w:r>
      <w:r>
        <w:rPr>
          <w:rFonts w:hint="default" w:ascii="Times New Roman" w:hAnsi="Times New Roman" w:eastAsia="Microsoft Yahei" w:cs="Times New Roman"/>
          <w:i w:val="0"/>
          <w:caps w:val="0"/>
          <w:color w:val="000000"/>
          <w:spacing w:val="0"/>
          <w:sz w:val="31"/>
          <w:szCs w:val="31"/>
          <w:u w:val="none"/>
          <w:bdr w:val="none" w:color="auto" w:sz="0" w:space="0"/>
        </w:rPr>
        <w:t>     </w:t>
      </w:r>
      <w:r>
        <w:rPr>
          <w:rFonts w:hint="default" w:ascii="Times New Roman" w:hAnsi="Times New Roman" w:eastAsia="Microsoft Yahei" w:cs="Times New Roman"/>
          <w:i w:val="0"/>
          <w:caps w:val="0"/>
          <w:color w:val="000000"/>
          <w:spacing w:val="0"/>
          <w:sz w:val="31"/>
          <w:szCs w:val="31"/>
          <w:u w:val="none"/>
          <w:bdr w:val="none" w:color="auto" w:sz="0" w:space="0"/>
        </w:rPr>
        <w:t>     </w:t>
      </w:r>
      <w:r>
        <w:rPr>
          <w:rStyle w:val="7"/>
          <w:rFonts w:hint="default" w:ascii="仿宋_GB2312" w:hAnsi="Times New Roman" w:eastAsia="仿宋_GB2312" w:cs="仿宋_GB2312"/>
          <w:i w:val="0"/>
          <w:caps w:val="0"/>
          <w:color w:val="000000"/>
          <w:spacing w:val="0"/>
          <w:sz w:val="31"/>
          <w:szCs w:val="31"/>
          <w:u w:val="none"/>
          <w:bdr w:val="none" w:color="auto" w:sz="0" w:space="0"/>
        </w:rPr>
        <w:t>沈阳市</w:t>
      </w:r>
      <w:r>
        <w:rPr>
          <w:rStyle w:val="7"/>
          <w:rFonts w:hint="default" w:ascii="仿宋_GB2312" w:hAnsi="Microsoft Yahei" w:eastAsia="仿宋_GB2312" w:cs="仿宋_GB2312"/>
          <w:i w:val="0"/>
          <w:caps w:val="0"/>
          <w:color w:val="000000"/>
          <w:spacing w:val="0"/>
          <w:sz w:val="31"/>
          <w:szCs w:val="31"/>
          <w:u w:val="none"/>
          <w:bdr w:val="none" w:color="auto" w:sz="0" w:space="0"/>
        </w:rPr>
        <w:t>财政</w:t>
      </w:r>
      <w:r>
        <w:rPr>
          <w:rStyle w:val="7"/>
          <w:rFonts w:hint="default" w:ascii="仿宋_GB2312" w:hAnsi="Times New Roman" w:eastAsia="仿宋_GB2312" w:cs="仿宋_GB2312"/>
          <w:i w:val="0"/>
          <w:caps w:val="0"/>
          <w:color w:val="000000"/>
          <w:spacing w:val="0"/>
          <w:sz w:val="31"/>
          <w:szCs w:val="31"/>
          <w:u w:val="none"/>
          <w:bdr w:val="none" w:color="auto" w:sz="0" w:space="0"/>
        </w:rPr>
        <w:t>局</w:t>
      </w:r>
    </w:p>
    <w:p>
      <w:pPr>
        <w:pStyle w:val="4"/>
        <w:widowControl/>
        <w:pBdr>
          <w:top w:val="none" w:color="auto" w:sz="0" w:space="0"/>
          <w:left w:val="none" w:color="auto" w:sz="0" w:space="0"/>
          <w:bottom w:val="none" w:color="auto" w:sz="0" w:space="0"/>
          <w:right w:val="none" w:color="auto" w:sz="0" w:space="0"/>
        </w:pBdr>
        <w:spacing w:beforeAutospacing="0" w:after="0" w:afterAutospacing="0" w:line="495" w:lineRule="atLeast"/>
        <w:ind w:left="0" w:right="0" w:firstLine="4005"/>
        <w:jc w:val="right"/>
        <w:rPr>
          <w:rFonts w:hint="default" w:ascii="Microsoft Yahei" w:hAnsi="Microsoft Yahei" w:eastAsia="Microsoft Yahei" w:cs="Microsoft Yahei"/>
          <w:i w:val="0"/>
          <w:caps w:val="0"/>
          <w:color w:val="000000"/>
          <w:spacing w:val="0"/>
          <w:sz w:val="24"/>
          <w:szCs w:val="24"/>
          <w:u w:val="none"/>
        </w:rPr>
      </w:pPr>
      <w:r>
        <w:rPr>
          <w:rFonts w:hint="default" w:ascii="Times New Roman" w:hAnsi="Times New Roman" w:eastAsia="Microsoft Yahei" w:cs="Times New Roman"/>
          <w:i w:val="0"/>
          <w:caps w:val="0"/>
          <w:color w:val="000000"/>
          <w:spacing w:val="0"/>
          <w:sz w:val="31"/>
          <w:szCs w:val="31"/>
          <w:u w:val="none"/>
          <w:bdr w:val="none" w:color="auto" w:sz="0" w:space="0"/>
        </w:rPr>
        <w:t>     </w:t>
      </w:r>
      <w:r>
        <w:rPr>
          <w:rFonts w:hint="default" w:ascii="Times New Roman" w:hAnsi="Times New Roman" w:eastAsia="Microsoft Yahei" w:cs="Times New Roman"/>
          <w:i w:val="0"/>
          <w:caps w:val="0"/>
          <w:color w:val="000000"/>
          <w:spacing w:val="0"/>
          <w:sz w:val="31"/>
          <w:szCs w:val="31"/>
          <w:u w:val="none"/>
          <w:bdr w:val="none" w:color="auto" w:sz="0" w:space="0"/>
        </w:rPr>
        <w:t>        </w:t>
      </w:r>
      <w:r>
        <w:rPr>
          <w:rStyle w:val="7"/>
          <w:rFonts w:hint="default" w:ascii="Times New Roman" w:hAnsi="Times New Roman" w:eastAsia="Microsoft Yahei" w:cs="Times New Roman"/>
          <w:i w:val="0"/>
          <w:caps w:val="0"/>
          <w:color w:val="000000"/>
          <w:spacing w:val="0"/>
          <w:sz w:val="31"/>
          <w:szCs w:val="31"/>
          <w:u w:val="none"/>
          <w:bdr w:val="none" w:color="auto" w:sz="0" w:space="0"/>
        </w:rPr>
        <w:t>2021</w:t>
      </w:r>
      <w:r>
        <w:rPr>
          <w:rStyle w:val="7"/>
          <w:rFonts w:hint="default" w:ascii="仿宋_GB2312" w:hAnsi="Times New Roman" w:eastAsia="仿宋_GB2312" w:cs="仿宋_GB2312"/>
          <w:i w:val="0"/>
          <w:caps w:val="0"/>
          <w:color w:val="000000"/>
          <w:spacing w:val="0"/>
          <w:sz w:val="31"/>
          <w:szCs w:val="31"/>
          <w:u w:val="none"/>
          <w:bdr w:val="none" w:color="auto" w:sz="0" w:space="0"/>
        </w:rPr>
        <w:t>年</w:t>
      </w:r>
      <w:r>
        <w:rPr>
          <w:rStyle w:val="7"/>
          <w:rFonts w:hint="default" w:ascii="Times New Roman" w:hAnsi="Times New Roman" w:eastAsia="仿宋_GB2312" w:cs="Times New Roman"/>
          <w:i w:val="0"/>
          <w:caps w:val="0"/>
          <w:color w:val="000000"/>
          <w:spacing w:val="0"/>
          <w:sz w:val="31"/>
          <w:szCs w:val="31"/>
          <w:u w:val="none"/>
          <w:bdr w:val="none" w:color="auto" w:sz="0" w:space="0"/>
        </w:rPr>
        <w:t>12</w:t>
      </w:r>
      <w:r>
        <w:rPr>
          <w:rStyle w:val="7"/>
          <w:rFonts w:hint="default" w:ascii="仿宋_GB2312" w:hAnsi="Times New Roman" w:eastAsia="仿宋_GB2312" w:cs="仿宋_GB2312"/>
          <w:i w:val="0"/>
          <w:caps w:val="0"/>
          <w:color w:val="000000"/>
          <w:spacing w:val="0"/>
          <w:sz w:val="31"/>
          <w:szCs w:val="31"/>
          <w:u w:val="none"/>
          <w:bdr w:val="none" w:color="auto" w:sz="0" w:space="0"/>
        </w:rPr>
        <w:t>月</w:t>
      </w:r>
      <w:r>
        <w:rPr>
          <w:rStyle w:val="7"/>
          <w:rFonts w:hint="default" w:ascii="Times New Roman" w:hAnsi="Times New Roman" w:eastAsia="仿宋_GB2312" w:cs="Times New Roman"/>
          <w:i w:val="0"/>
          <w:caps w:val="0"/>
          <w:color w:val="000000"/>
          <w:spacing w:val="0"/>
          <w:sz w:val="31"/>
          <w:szCs w:val="31"/>
          <w:u w:val="none"/>
          <w:bdr w:val="none" w:color="auto" w:sz="0" w:space="0"/>
        </w:rPr>
        <w:t>2</w:t>
      </w:r>
      <w:r>
        <w:rPr>
          <w:rStyle w:val="7"/>
          <w:rFonts w:hint="default" w:ascii="Times New Roman" w:hAnsi="Times New Roman" w:eastAsia="Microsoft Yahei" w:cs="Times New Roman"/>
          <w:i w:val="0"/>
          <w:caps w:val="0"/>
          <w:color w:val="000000"/>
          <w:spacing w:val="0"/>
          <w:sz w:val="31"/>
          <w:szCs w:val="31"/>
          <w:u w:val="none"/>
          <w:bdr w:val="none" w:color="auto" w:sz="0" w:space="0"/>
        </w:rPr>
        <w:t>7</w:t>
      </w:r>
      <w:r>
        <w:rPr>
          <w:rStyle w:val="7"/>
          <w:rFonts w:hint="default" w:ascii="仿宋_GB2312" w:hAnsi="Times New Roman" w:eastAsia="仿宋_GB2312" w:cs="仿宋_GB2312"/>
          <w:i w:val="0"/>
          <w:caps w:val="0"/>
          <w:color w:val="000000"/>
          <w:spacing w:val="0"/>
          <w:sz w:val="31"/>
          <w:szCs w:val="31"/>
          <w:u w:val="none"/>
          <w:bdr w:val="none" w:color="auto" w:sz="0" w:space="0"/>
        </w:rPr>
        <w:t>日</w:t>
      </w:r>
    </w:p>
    <w:p>
      <w:pPr>
        <w:pStyle w:val="4"/>
        <w:widowControl/>
        <w:pBdr>
          <w:top w:val="none" w:color="auto" w:sz="0" w:space="0"/>
          <w:left w:val="none" w:color="auto" w:sz="0" w:space="0"/>
          <w:bottom w:val="none" w:color="auto" w:sz="0" w:space="0"/>
          <w:right w:val="none" w:color="auto" w:sz="0" w:space="0"/>
        </w:pBdr>
        <w:spacing w:beforeAutospacing="0" w:after="0" w:afterAutospacing="0" w:line="495" w:lineRule="atLeast"/>
        <w:ind w:left="0" w:right="0"/>
        <w:jc w:val="left"/>
        <w:rPr>
          <w:rFonts w:hint="default" w:ascii="Microsoft Yahei" w:hAnsi="Microsoft Yahei" w:eastAsia="Microsoft Yahei" w:cs="Microsoft Yahei"/>
          <w:i w:val="0"/>
          <w:caps w:val="0"/>
          <w:color w:val="000000"/>
          <w:spacing w:val="0"/>
          <w:sz w:val="24"/>
          <w:szCs w:val="24"/>
          <w:u w:val="none"/>
        </w:rPr>
      </w:pPr>
      <w:r>
        <w:rPr>
          <w:rStyle w:val="7"/>
          <w:rFonts w:ascii="仿宋" w:hAnsi="仿宋" w:eastAsia="仿宋" w:cs="仿宋"/>
          <w:i w:val="0"/>
          <w:caps w:val="0"/>
          <w:color w:val="000000"/>
          <w:spacing w:val="0"/>
          <w:sz w:val="31"/>
          <w:szCs w:val="31"/>
          <w:u w:val="none"/>
          <w:bdr w:val="none" w:color="auto" w:sz="0" w:space="0"/>
        </w:rPr>
        <w:t>（此件公开发布）</w:t>
      </w:r>
    </w:p>
    <w:p>
      <w:pPr>
        <w:pStyle w:val="4"/>
        <w:widowControl/>
        <w:pBdr>
          <w:top w:val="none" w:color="auto" w:sz="0" w:space="0"/>
          <w:left w:val="none" w:color="auto" w:sz="0" w:space="0"/>
          <w:bottom w:val="none" w:color="auto" w:sz="0" w:space="0"/>
          <w:right w:val="none" w:color="auto" w:sz="0" w:space="0"/>
        </w:pBdr>
        <w:spacing w:beforeAutospacing="0" w:after="0" w:afterAutospacing="0" w:line="495" w:lineRule="atLeast"/>
        <w:ind w:left="0" w:right="0" w:firstLine="2235"/>
        <w:jc w:val="right"/>
        <w:rPr>
          <w:rFonts w:hint="default" w:ascii="Microsoft Yahei" w:hAnsi="Microsoft Yahei" w:eastAsia="Microsoft Yahei" w:cs="Microsoft Yahei"/>
          <w:i w:val="0"/>
          <w:caps w:val="0"/>
          <w:color w:val="000000"/>
          <w:spacing w:val="0"/>
          <w:sz w:val="24"/>
          <w:szCs w:val="24"/>
          <w:u w:val="none"/>
        </w:rPr>
      </w:pPr>
      <w:r>
        <w:rPr>
          <w:rStyle w:val="7"/>
          <w:rFonts w:hint="default" w:ascii="仿宋_GB2312" w:hAnsi="Times New Roman" w:eastAsia="仿宋_GB2312" w:cs="仿宋_GB2312"/>
          <w:i w:val="0"/>
          <w:caps w:val="0"/>
          <w:color w:val="000000"/>
          <w:spacing w:val="0"/>
          <w:sz w:val="31"/>
          <w:szCs w:val="31"/>
          <w:u w:val="none"/>
          <w:bdr w:val="none" w:color="auto" w:sz="0" w:space="0"/>
        </w:rPr>
        <w:t>沈阳市城</w:t>
      </w:r>
      <w:r>
        <w:rPr>
          <w:rStyle w:val="7"/>
          <w:rFonts w:hint="default" w:ascii="仿宋_GB2312" w:hAnsi="Times New Roman" w:eastAsia="仿宋_GB2312" w:cs="仿宋_GB2312"/>
          <w:i w:val="0"/>
          <w:caps w:val="0"/>
          <w:color w:val="000000"/>
          <w:spacing w:val="0"/>
          <w:sz w:val="31"/>
          <w:szCs w:val="31"/>
          <w:u w:val="none"/>
          <w:bdr w:val="none" w:color="auto" w:sz="0" w:space="0"/>
        </w:rPr>
        <w:t>乡</w:t>
      </w:r>
      <w:r>
        <w:rPr>
          <w:rStyle w:val="7"/>
          <w:rFonts w:hint="default" w:ascii="仿宋_GB2312" w:hAnsi="Times New Roman" w:eastAsia="仿宋_GB2312" w:cs="仿宋_GB2312"/>
          <w:i w:val="0"/>
          <w:caps w:val="0"/>
          <w:color w:val="000000"/>
          <w:spacing w:val="0"/>
          <w:sz w:val="31"/>
          <w:szCs w:val="31"/>
          <w:u w:val="none"/>
          <w:bdr w:val="none" w:color="auto" w:sz="0" w:space="0"/>
        </w:rPr>
        <w:t>建设局办公室</w:t>
      </w:r>
    </w:p>
    <w:p>
      <w:pPr>
        <w:pStyle w:val="4"/>
        <w:widowControl/>
        <w:pBdr>
          <w:top w:val="none" w:color="auto" w:sz="0" w:space="0"/>
          <w:left w:val="none" w:color="auto" w:sz="0" w:space="0"/>
          <w:bottom w:val="none" w:color="auto" w:sz="0" w:space="0"/>
          <w:right w:val="none" w:color="auto" w:sz="0" w:space="0"/>
        </w:pBdr>
        <w:spacing w:beforeAutospacing="0" w:after="0" w:afterAutospacing="0" w:line="495" w:lineRule="atLeast"/>
        <w:ind w:left="0" w:right="0" w:firstLine="4005"/>
        <w:jc w:val="right"/>
        <w:rPr>
          <w:rFonts w:hint="default" w:ascii="Microsoft Yahei" w:hAnsi="Microsoft Yahei" w:eastAsia="Microsoft Yahei" w:cs="Microsoft Yahei"/>
          <w:i w:val="0"/>
          <w:caps w:val="0"/>
          <w:color w:val="000000"/>
          <w:spacing w:val="0"/>
          <w:sz w:val="24"/>
          <w:szCs w:val="24"/>
          <w:u w:val="none"/>
        </w:rPr>
      </w:pPr>
      <w:r>
        <w:rPr>
          <w:rFonts w:hint="default" w:ascii="Times New Roman" w:hAnsi="Times New Roman" w:eastAsia="Microsoft Yahei" w:cs="Times New Roman"/>
          <w:i w:val="0"/>
          <w:caps w:val="0"/>
          <w:color w:val="000000"/>
          <w:spacing w:val="0"/>
          <w:sz w:val="31"/>
          <w:szCs w:val="31"/>
          <w:u w:val="none"/>
          <w:bdr w:val="none" w:color="auto" w:sz="0" w:space="0"/>
        </w:rPr>
        <w:t>     </w:t>
      </w:r>
      <w:r>
        <w:rPr>
          <w:rFonts w:hint="default" w:ascii="Times New Roman" w:hAnsi="Times New Roman" w:eastAsia="Microsoft Yahei" w:cs="Times New Roman"/>
          <w:i w:val="0"/>
          <w:caps w:val="0"/>
          <w:color w:val="000000"/>
          <w:spacing w:val="0"/>
          <w:sz w:val="31"/>
          <w:szCs w:val="31"/>
          <w:u w:val="none"/>
          <w:bdr w:val="none" w:color="auto" w:sz="0" w:space="0"/>
        </w:rPr>
        <w:t>        </w:t>
      </w:r>
      <w:r>
        <w:rPr>
          <w:rStyle w:val="7"/>
          <w:rFonts w:hint="default" w:ascii="Times New Roman" w:hAnsi="Times New Roman" w:eastAsia="Microsoft Yahei" w:cs="Times New Roman"/>
          <w:i w:val="0"/>
          <w:caps w:val="0"/>
          <w:color w:val="000000"/>
          <w:spacing w:val="0"/>
          <w:sz w:val="31"/>
          <w:szCs w:val="31"/>
          <w:u w:val="none"/>
          <w:bdr w:val="none" w:color="auto" w:sz="0" w:space="0"/>
        </w:rPr>
        <w:t>2021</w:t>
      </w:r>
      <w:r>
        <w:rPr>
          <w:rStyle w:val="7"/>
          <w:rFonts w:hint="default" w:ascii="仿宋_GB2312" w:hAnsi="Times New Roman" w:eastAsia="仿宋_GB2312" w:cs="仿宋_GB2312"/>
          <w:i w:val="0"/>
          <w:caps w:val="0"/>
          <w:color w:val="000000"/>
          <w:spacing w:val="0"/>
          <w:sz w:val="31"/>
          <w:szCs w:val="31"/>
          <w:u w:val="none"/>
          <w:bdr w:val="none" w:color="auto" w:sz="0" w:space="0"/>
        </w:rPr>
        <w:t>年</w:t>
      </w:r>
      <w:r>
        <w:rPr>
          <w:rStyle w:val="7"/>
          <w:rFonts w:hint="default" w:ascii="Times New Roman" w:hAnsi="Times New Roman" w:eastAsia="仿宋_GB2312" w:cs="Times New Roman"/>
          <w:i w:val="0"/>
          <w:caps w:val="0"/>
          <w:color w:val="000000"/>
          <w:spacing w:val="0"/>
          <w:sz w:val="31"/>
          <w:szCs w:val="31"/>
          <w:u w:val="none"/>
          <w:bdr w:val="none" w:color="auto" w:sz="0" w:space="0"/>
        </w:rPr>
        <w:t>12</w:t>
      </w:r>
      <w:r>
        <w:rPr>
          <w:rStyle w:val="7"/>
          <w:rFonts w:hint="default" w:ascii="仿宋_GB2312" w:hAnsi="Times New Roman" w:eastAsia="仿宋_GB2312" w:cs="仿宋_GB2312"/>
          <w:i w:val="0"/>
          <w:caps w:val="0"/>
          <w:color w:val="000000"/>
          <w:spacing w:val="0"/>
          <w:sz w:val="31"/>
          <w:szCs w:val="31"/>
          <w:u w:val="none"/>
          <w:bdr w:val="none" w:color="auto" w:sz="0" w:space="0"/>
        </w:rPr>
        <w:t>月</w:t>
      </w:r>
      <w:r>
        <w:rPr>
          <w:rStyle w:val="7"/>
          <w:rFonts w:hint="default" w:ascii="Times New Roman" w:hAnsi="Times New Roman" w:eastAsia="仿宋_GB2312" w:cs="Times New Roman"/>
          <w:i w:val="0"/>
          <w:caps w:val="0"/>
          <w:color w:val="000000"/>
          <w:spacing w:val="0"/>
          <w:sz w:val="31"/>
          <w:szCs w:val="31"/>
          <w:u w:val="none"/>
          <w:bdr w:val="none" w:color="auto" w:sz="0" w:space="0"/>
        </w:rPr>
        <w:t>2</w:t>
      </w:r>
      <w:r>
        <w:rPr>
          <w:rStyle w:val="7"/>
          <w:rFonts w:hint="default" w:ascii="Times New Roman" w:hAnsi="Times New Roman" w:eastAsia="Microsoft Yahei" w:cs="Times New Roman"/>
          <w:i w:val="0"/>
          <w:caps w:val="0"/>
          <w:color w:val="000000"/>
          <w:spacing w:val="0"/>
          <w:sz w:val="31"/>
          <w:szCs w:val="31"/>
          <w:u w:val="none"/>
          <w:bdr w:val="none" w:color="auto" w:sz="0" w:space="0"/>
        </w:rPr>
        <w:t>7</w:t>
      </w:r>
      <w:r>
        <w:rPr>
          <w:rStyle w:val="7"/>
          <w:rFonts w:hint="default" w:ascii="仿宋_GB2312" w:hAnsi="Times New Roman" w:eastAsia="仿宋_GB2312" w:cs="仿宋_GB2312"/>
          <w:i w:val="0"/>
          <w:caps w:val="0"/>
          <w:color w:val="000000"/>
          <w:spacing w:val="0"/>
          <w:sz w:val="31"/>
          <w:szCs w:val="31"/>
          <w:u w:val="none"/>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7"/>
          <w:i w:val="0"/>
          <w:iCs w:val="0"/>
          <w:sz w:val="36"/>
          <w:szCs w:val="36"/>
        </w:rPr>
      </w:pPr>
    </w:p>
    <w:p>
      <w:pPr>
        <w:ind w:left="0" w:leftChars="0" w:firstLine="0" w:firstLineChars="0"/>
        <w:jc w:val="center"/>
        <w:rPr>
          <w:rFonts w:hint="eastAsia"/>
          <w:sz w:val="44"/>
          <w:szCs w:val="44"/>
          <w:lang w:val="en-US" w:eastAsia="zh-CN"/>
        </w:rPr>
      </w:pPr>
      <w:r>
        <w:rPr>
          <w:rFonts w:hint="eastAsia"/>
          <w:sz w:val="44"/>
          <w:szCs w:val="44"/>
          <w:lang w:val="en-US" w:eastAsia="zh-CN"/>
        </w:rPr>
        <w:t>沈阳市建筑产业化示范工程补贴资金实施细则</w:t>
      </w:r>
    </w:p>
    <w:p>
      <w:pPr>
        <w:ind w:firstLine="640" w:firstLineChars="200"/>
        <w:jc w:val="left"/>
        <w:rPr>
          <w:rFonts w:hint="eastAsia"/>
          <w:sz w:val="32"/>
          <w:szCs w:val="32"/>
          <w:lang w:val="en-US" w:eastAsia="zh-CN"/>
        </w:rPr>
      </w:pPr>
      <w:r>
        <w:rPr>
          <w:rFonts w:hint="eastAsia"/>
          <w:sz w:val="32"/>
          <w:szCs w:val="32"/>
          <w:lang w:val="en-US" w:eastAsia="zh-CN"/>
        </w:rPr>
        <w:t>一、补贴原则</w:t>
      </w:r>
    </w:p>
    <w:p>
      <w:pPr>
        <w:ind w:firstLine="640" w:firstLineChars="200"/>
        <w:jc w:val="left"/>
        <w:rPr>
          <w:rFonts w:hint="eastAsia"/>
          <w:sz w:val="32"/>
          <w:szCs w:val="32"/>
          <w:lang w:val="en-US" w:eastAsia="zh-CN"/>
        </w:rPr>
      </w:pPr>
      <w:r>
        <w:rPr>
          <w:rFonts w:hint="eastAsia"/>
          <w:sz w:val="32"/>
          <w:szCs w:val="32"/>
          <w:lang w:val="en-US" w:eastAsia="zh-CN"/>
        </w:rPr>
        <w:t>（一）本着公平、公正、公开，有利于我市装配式建筑纵深发展的原则。</w:t>
      </w:r>
    </w:p>
    <w:p>
      <w:pPr>
        <w:ind w:firstLine="640" w:firstLineChars="200"/>
        <w:jc w:val="left"/>
        <w:rPr>
          <w:rFonts w:hint="eastAsia"/>
          <w:sz w:val="32"/>
          <w:szCs w:val="32"/>
          <w:lang w:val="en-US" w:eastAsia="zh-CN"/>
        </w:rPr>
      </w:pPr>
      <w:r>
        <w:rPr>
          <w:rFonts w:hint="eastAsia"/>
          <w:sz w:val="32"/>
          <w:szCs w:val="32"/>
          <w:lang w:val="en-US" w:eastAsia="zh-CN"/>
        </w:rPr>
        <w:t>（二）自本细则正式印发实施之日起，根据上年项目开展实际情况测算，每年预算安排建筑产业化示范工程建设扶持资金，由市、区两级政府按照不超过1:1比例承担，重点支持高装配率、构件标准化、装配式装修、BIM技术、EPC总承包、智能建造、数字化智慧施工管理、新型装配式结构体系等方面突出的装配式工程项目建设。单个项目最高补贴500万元，参与项目建设的相关企业可按照一定比例获得补贴资金，原则上补贴资金的80%给予建设单位，剩余20%由建设单位根据贡献情况按照一定比例给予作用突出的参建企业。</w:t>
      </w:r>
    </w:p>
    <w:p>
      <w:pPr>
        <w:ind w:firstLine="640" w:firstLineChars="200"/>
        <w:jc w:val="left"/>
        <w:rPr>
          <w:rFonts w:hint="eastAsia"/>
          <w:sz w:val="32"/>
          <w:szCs w:val="32"/>
          <w:lang w:val="en-US" w:eastAsia="zh-CN"/>
        </w:rPr>
      </w:pPr>
      <w:r>
        <w:rPr>
          <w:rFonts w:hint="eastAsia"/>
          <w:sz w:val="32"/>
          <w:szCs w:val="32"/>
          <w:lang w:val="en-US" w:eastAsia="zh-CN"/>
        </w:rPr>
        <w:t>　　二、补贴范围和标准</w:t>
      </w:r>
    </w:p>
    <w:p>
      <w:pPr>
        <w:ind w:firstLine="640" w:firstLineChars="200"/>
        <w:jc w:val="left"/>
        <w:rPr>
          <w:rFonts w:hint="eastAsia"/>
          <w:sz w:val="32"/>
          <w:szCs w:val="32"/>
          <w:lang w:val="en-US" w:eastAsia="zh-CN"/>
        </w:rPr>
      </w:pPr>
      <w:r>
        <w:rPr>
          <w:rFonts w:hint="eastAsia"/>
          <w:sz w:val="32"/>
          <w:szCs w:val="32"/>
          <w:lang w:val="en-US" w:eastAsia="zh-CN"/>
        </w:rPr>
        <w:t>（一）补贴范围</w:t>
      </w:r>
    </w:p>
    <w:p>
      <w:pPr>
        <w:ind w:firstLine="640" w:firstLineChars="200"/>
        <w:jc w:val="left"/>
        <w:rPr>
          <w:rFonts w:hint="eastAsia"/>
          <w:sz w:val="32"/>
          <w:szCs w:val="32"/>
          <w:lang w:val="en-US" w:eastAsia="zh-CN"/>
        </w:rPr>
      </w:pPr>
      <w:r>
        <w:rPr>
          <w:rFonts w:hint="eastAsia"/>
          <w:sz w:val="32"/>
          <w:szCs w:val="32"/>
          <w:lang w:val="en-US" w:eastAsia="zh-CN"/>
        </w:rPr>
        <w:t>1.基本要求（以下两项需全部满足）：</w:t>
      </w:r>
    </w:p>
    <w:p>
      <w:pPr>
        <w:ind w:firstLine="640" w:firstLineChars="200"/>
        <w:jc w:val="left"/>
        <w:rPr>
          <w:rFonts w:hint="eastAsia"/>
          <w:sz w:val="32"/>
          <w:szCs w:val="32"/>
          <w:lang w:val="en-US" w:eastAsia="zh-CN"/>
        </w:rPr>
      </w:pPr>
      <w:r>
        <w:rPr>
          <w:rFonts w:hint="eastAsia"/>
          <w:sz w:val="32"/>
          <w:szCs w:val="32"/>
          <w:lang w:val="en-US" w:eastAsia="zh-CN"/>
        </w:rPr>
        <w:t>（1）新建的建设工程（政府投资的建设项目除外）；</w:t>
      </w:r>
    </w:p>
    <w:p>
      <w:pPr>
        <w:ind w:firstLine="640" w:firstLineChars="200"/>
        <w:jc w:val="left"/>
        <w:rPr>
          <w:rFonts w:hint="eastAsia"/>
          <w:sz w:val="32"/>
          <w:szCs w:val="32"/>
          <w:lang w:val="en-US" w:eastAsia="zh-CN"/>
        </w:rPr>
      </w:pPr>
      <w:r>
        <w:rPr>
          <w:rFonts w:hint="eastAsia"/>
          <w:sz w:val="32"/>
          <w:szCs w:val="32"/>
          <w:lang w:val="en-US" w:eastAsia="zh-CN"/>
        </w:rPr>
        <w:t>（2）满足土地出让合同中明确装配率要求的项目或土地出让合同中虽无明确装配率要求，但项目的整体装配率达到50%及以上的项目。</w:t>
      </w:r>
    </w:p>
    <w:p>
      <w:pPr>
        <w:ind w:firstLine="640" w:firstLineChars="200"/>
        <w:jc w:val="left"/>
        <w:rPr>
          <w:rFonts w:hint="eastAsia"/>
          <w:sz w:val="32"/>
          <w:szCs w:val="32"/>
          <w:lang w:val="en-US" w:eastAsia="zh-CN"/>
        </w:rPr>
      </w:pPr>
      <w:r>
        <w:rPr>
          <w:rFonts w:hint="eastAsia"/>
          <w:sz w:val="32"/>
          <w:szCs w:val="32"/>
          <w:lang w:val="en-US" w:eastAsia="zh-CN"/>
        </w:rPr>
        <w:t>2.达标要求（需全部满足）：</w:t>
      </w:r>
    </w:p>
    <w:p>
      <w:pPr>
        <w:ind w:firstLine="640" w:firstLineChars="200"/>
        <w:jc w:val="left"/>
        <w:rPr>
          <w:rFonts w:hint="eastAsia"/>
          <w:sz w:val="32"/>
          <w:szCs w:val="32"/>
          <w:lang w:val="en-US" w:eastAsia="zh-CN"/>
        </w:rPr>
      </w:pPr>
      <w:r>
        <w:rPr>
          <w:rFonts w:hint="eastAsia"/>
          <w:sz w:val="32"/>
          <w:szCs w:val="32"/>
          <w:lang w:val="en-US" w:eastAsia="zh-CN"/>
        </w:rPr>
        <w:t>申请财政补贴的项目，以建筑单体为评价单位，按照《沈阳市装配式建筑装配率计算细则》计算装配率，并须满足以下要求：</w:t>
      </w:r>
    </w:p>
    <w:p>
      <w:pPr>
        <w:ind w:firstLine="640" w:firstLineChars="200"/>
        <w:jc w:val="left"/>
        <w:rPr>
          <w:rFonts w:hint="eastAsia"/>
          <w:sz w:val="32"/>
          <w:szCs w:val="32"/>
          <w:lang w:val="en-US" w:eastAsia="zh-CN"/>
        </w:rPr>
      </w:pPr>
      <w:r>
        <w:rPr>
          <w:rFonts w:hint="eastAsia"/>
          <w:sz w:val="32"/>
          <w:szCs w:val="32"/>
          <w:lang w:val="en-US" w:eastAsia="zh-CN"/>
        </w:rPr>
        <w:t>2.1居住建筑应满足：</w:t>
      </w:r>
    </w:p>
    <w:p>
      <w:pPr>
        <w:ind w:firstLine="640" w:firstLineChars="200"/>
        <w:jc w:val="left"/>
        <w:rPr>
          <w:rFonts w:hint="eastAsia"/>
          <w:sz w:val="32"/>
          <w:szCs w:val="32"/>
          <w:lang w:val="en-US" w:eastAsia="zh-CN"/>
        </w:rPr>
      </w:pPr>
      <w:r>
        <w:rPr>
          <w:rFonts w:hint="eastAsia"/>
          <w:sz w:val="32"/>
          <w:szCs w:val="32"/>
          <w:lang w:val="en-US" w:eastAsia="zh-CN"/>
        </w:rPr>
        <w:t>A、主体结构为装配式混凝土结构，主体结构部分的分值不低于40分，其中竖向预制构件应用比例≥35%，水平预制构件应用比例≥70%；主体结构为钢结构，楼板采用叠合板或钢筋桁架楼承板比例≥70%，外墙板采用预制外墙挂板比例≥80%；</w:t>
      </w:r>
    </w:p>
    <w:p>
      <w:pPr>
        <w:ind w:firstLine="640" w:firstLineChars="200"/>
        <w:jc w:val="left"/>
        <w:rPr>
          <w:rFonts w:hint="eastAsia"/>
          <w:sz w:val="32"/>
          <w:szCs w:val="32"/>
          <w:lang w:val="en-US" w:eastAsia="zh-CN"/>
        </w:rPr>
      </w:pPr>
      <w:r>
        <w:rPr>
          <w:rFonts w:hint="eastAsia"/>
          <w:sz w:val="32"/>
          <w:szCs w:val="32"/>
          <w:lang w:val="en-US" w:eastAsia="zh-CN"/>
        </w:rPr>
        <w:t>B、围护墙和内隔墙部分的分值不低于10分；</w:t>
      </w:r>
    </w:p>
    <w:p>
      <w:pPr>
        <w:ind w:firstLine="640" w:firstLineChars="200"/>
        <w:jc w:val="left"/>
        <w:rPr>
          <w:rFonts w:hint="eastAsia"/>
          <w:sz w:val="32"/>
          <w:szCs w:val="32"/>
          <w:lang w:val="en-US" w:eastAsia="zh-CN"/>
        </w:rPr>
      </w:pPr>
      <w:r>
        <w:rPr>
          <w:rFonts w:hint="eastAsia"/>
          <w:sz w:val="32"/>
          <w:szCs w:val="32"/>
          <w:lang w:val="en-US" w:eastAsia="zh-CN"/>
        </w:rPr>
        <w:t>C、采用全装修；</w:t>
      </w:r>
    </w:p>
    <w:p>
      <w:pPr>
        <w:ind w:firstLine="640" w:firstLineChars="200"/>
        <w:jc w:val="left"/>
        <w:rPr>
          <w:rFonts w:hint="eastAsia"/>
          <w:sz w:val="32"/>
          <w:szCs w:val="32"/>
          <w:lang w:val="en-US" w:eastAsia="zh-CN"/>
        </w:rPr>
      </w:pPr>
      <w:r>
        <w:rPr>
          <w:rFonts w:hint="eastAsia"/>
          <w:sz w:val="32"/>
          <w:szCs w:val="32"/>
          <w:lang w:val="en-US" w:eastAsia="zh-CN"/>
        </w:rPr>
        <w:t>D、装配率不低于70%。</w:t>
      </w:r>
    </w:p>
    <w:p>
      <w:pPr>
        <w:ind w:firstLine="640" w:firstLineChars="200"/>
        <w:jc w:val="left"/>
        <w:rPr>
          <w:rFonts w:hint="eastAsia"/>
          <w:sz w:val="32"/>
          <w:szCs w:val="32"/>
          <w:lang w:val="en-US" w:eastAsia="zh-CN"/>
        </w:rPr>
      </w:pPr>
      <w:r>
        <w:rPr>
          <w:rFonts w:hint="eastAsia"/>
          <w:sz w:val="32"/>
          <w:szCs w:val="32"/>
          <w:lang w:val="en-US" w:eastAsia="zh-CN"/>
        </w:rPr>
        <w:t>2.2公共建筑应满足：</w:t>
      </w:r>
    </w:p>
    <w:p>
      <w:pPr>
        <w:ind w:firstLine="640" w:firstLineChars="200"/>
        <w:jc w:val="left"/>
        <w:rPr>
          <w:rFonts w:hint="eastAsia"/>
          <w:sz w:val="32"/>
          <w:szCs w:val="32"/>
          <w:lang w:val="en-US" w:eastAsia="zh-CN"/>
        </w:rPr>
      </w:pPr>
      <w:r>
        <w:rPr>
          <w:rFonts w:hint="eastAsia"/>
          <w:sz w:val="32"/>
          <w:szCs w:val="32"/>
          <w:lang w:val="en-US" w:eastAsia="zh-CN"/>
        </w:rPr>
        <w:t>A、主体结构为装配式混凝土结构，主体结构部分的分值不低于40分，其中竖向预制构件应用比例≥35%或预制混凝土外墙挂板应用比例≥80%；主体结构为钢结构，楼板采用叠合板或钢筋桁架楼承板比例≥70%，外墙板采用预制外墙挂板比例≥80%；</w:t>
      </w:r>
    </w:p>
    <w:p>
      <w:pPr>
        <w:ind w:firstLine="640" w:firstLineChars="200"/>
        <w:jc w:val="left"/>
        <w:rPr>
          <w:rFonts w:hint="eastAsia"/>
          <w:sz w:val="32"/>
          <w:szCs w:val="32"/>
          <w:lang w:val="en-US" w:eastAsia="zh-CN"/>
        </w:rPr>
      </w:pPr>
      <w:r>
        <w:rPr>
          <w:rFonts w:hint="eastAsia"/>
          <w:sz w:val="32"/>
          <w:szCs w:val="32"/>
          <w:lang w:val="en-US" w:eastAsia="zh-CN"/>
        </w:rPr>
        <w:t>B、围护墙和内隔墙部分的分值不低于10分；</w:t>
      </w:r>
    </w:p>
    <w:p>
      <w:pPr>
        <w:ind w:firstLine="640" w:firstLineChars="200"/>
        <w:jc w:val="left"/>
        <w:rPr>
          <w:rFonts w:hint="eastAsia"/>
          <w:sz w:val="32"/>
          <w:szCs w:val="32"/>
          <w:lang w:val="en-US" w:eastAsia="zh-CN"/>
        </w:rPr>
      </w:pPr>
      <w:r>
        <w:rPr>
          <w:rFonts w:hint="eastAsia"/>
          <w:sz w:val="32"/>
          <w:szCs w:val="32"/>
          <w:lang w:val="en-US" w:eastAsia="zh-CN"/>
        </w:rPr>
        <w:t>C、采用全装修；</w:t>
      </w:r>
    </w:p>
    <w:p>
      <w:pPr>
        <w:ind w:firstLine="640" w:firstLineChars="200"/>
        <w:jc w:val="left"/>
        <w:rPr>
          <w:rFonts w:hint="eastAsia"/>
          <w:sz w:val="32"/>
          <w:szCs w:val="32"/>
          <w:lang w:val="en-US" w:eastAsia="zh-CN"/>
        </w:rPr>
      </w:pPr>
      <w:r>
        <w:rPr>
          <w:rFonts w:hint="eastAsia"/>
          <w:sz w:val="32"/>
          <w:szCs w:val="32"/>
          <w:lang w:val="en-US" w:eastAsia="zh-CN"/>
        </w:rPr>
        <w:t>D、装配率不低于70%。</w:t>
      </w:r>
    </w:p>
    <w:p>
      <w:pPr>
        <w:ind w:firstLine="640" w:firstLineChars="200"/>
        <w:jc w:val="left"/>
        <w:rPr>
          <w:rFonts w:hint="eastAsia"/>
          <w:sz w:val="32"/>
          <w:szCs w:val="32"/>
          <w:lang w:val="en-US" w:eastAsia="zh-CN"/>
        </w:rPr>
      </w:pPr>
      <w:r>
        <w:rPr>
          <w:rFonts w:hint="eastAsia"/>
          <w:sz w:val="32"/>
          <w:szCs w:val="32"/>
          <w:lang w:val="en-US" w:eastAsia="zh-CN"/>
        </w:rPr>
        <w:t>3.鼓励加分项（优先采用）：</w:t>
      </w:r>
    </w:p>
    <w:p>
      <w:pPr>
        <w:ind w:firstLine="640" w:firstLineChars="200"/>
        <w:jc w:val="left"/>
        <w:rPr>
          <w:rFonts w:hint="eastAsia"/>
          <w:sz w:val="32"/>
          <w:szCs w:val="32"/>
          <w:lang w:val="en-US" w:eastAsia="zh-CN"/>
        </w:rPr>
      </w:pPr>
      <w:r>
        <w:rPr>
          <w:rFonts w:hint="eastAsia"/>
          <w:sz w:val="32"/>
          <w:szCs w:val="32"/>
          <w:lang w:val="en-US" w:eastAsia="zh-CN"/>
        </w:rPr>
        <w:t>申请财政补贴的项目，以建筑单体为评价单位，需在以下优先采用项目中至少选择1项达到示范工程推广效果，可在装配率计算中额外增加得分，最多可累加3项。其中1项达到国内技术先进可加5分；至少1项达到沈阳市技术先进可加2分，但最多累计不超过3项，最高6分。</w:t>
      </w:r>
    </w:p>
    <w:p>
      <w:pPr>
        <w:ind w:firstLine="640" w:firstLineChars="200"/>
        <w:jc w:val="left"/>
        <w:rPr>
          <w:rFonts w:hint="eastAsia"/>
          <w:sz w:val="32"/>
          <w:szCs w:val="32"/>
          <w:lang w:val="en-US" w:eastAsia="zh-CN"/>
        </w:rPr>
      </w:pPr>
      <w:r>
        <w:rPr>
          <w:rFonts w:hint="eastAsia"/>
          <w:sz w:val="32"/>
          <w:szCs w:val="32"/>
          <w:lang w:val="en-US" w:eastAsia="zh-CN"/>
        </w:rPr>
        <w:t>A、新型装配式技术结构体系（新型装配式混凝土结构、装配式木结构、装配式混合结构）；</w:t>
      </w:r>
    </w:p>
    <w:p>
      <w:pPr>
        <w:ind w:firstLine="640" w:firstLineChars="200"/>
        <w:jc w:val="left"/>
        <w:rPr>
          <w:rFonts w:hint="eastAsia"/>
          <w:sz w:val="32"/>
          <w:szCs w:val="32"/>
          <w:lang w:val="en-US" w:eastAsia="zh-CN"/>
        </w:rPr>
      </w:pPr>
      <w:r>
        <w:rPr>
          <w:rFonts w:hint="eastAsia"/>
          <w:sz w:val="32"/>
          <w:szCs w:val="32"/>
          <w:lang w:val="en-US" w:eastAsia="zh-CN"/>
        </w:rPr>
        <w:t>B、装配式全装修；</w:t>
      </w:r>
    </w:p>
    <w:p>
      <w:pPr>
        <w:ind w:firstLine="640" w:firstLineChars="200"/>
        <w:jc w:val="left"/>
        <w:rPr>
          <w:rFonts w:hint="eastAsia"/>
          <w:sz w:val="32"/>
          <w:szCs w:val="32"/>
          <w:lang w:val="en-US" w:eastAsia="zh-CN"/>
        </w:rPr>
      </w:pPr>
      <w:r>
        <w:rPr>
          <w:rFonts w:hint="eastAsia"/>
          <w:sz w:val="32"/>
          <w:szCs w:val="32"/>
          <w:lang w:val="en-US" w:eastAsia="zh-CN"/>
        </w:rPr>
        <w:t>C、采用全过程BIM技术应用（3~5阶段）；</w:t>
      </w:r>
    </w:p>
    <w:p>
      <w:pPr>
        <w:ind w:firstLine="640" w:firstLineChars="200"/>
        <w:jc w:val="left"/>
        <w:rPr>
          <w:rFonts w:hint="eastAsia"/>
          <w:sz w:val="32"/>
          <w:szCs w:val="32"/>
          <w:lang w:val="en-US" w:eastAsia="zh-CN"/>
        </w:rPr>
      </w:pPr>
      <w:r>
        <w:rPr>
          <w:rFonts w:hint="eastAsia"/>
          <w:sz w:val="32"/>
          <w:szCs w:val="32"/>
          <w:lang w:val="en-US" w:eastAsia="zh-CN"/>
        </w:rPr>
        <w:t>D、EPC总承包管理模式；</w:t>
      </w:r>
    </w:p>
    <w:p>
      <w:pPr>
        <w:ind w:firstLine="640" w:firstLineChars="200"/>
        <w:jc w:val="left"/>
        <w:rPr>
          <w:rFonts w:hint="eastAsia"/>
          <w:sz w:val="32"/>
          <w:szCs w:val="32"/>
          <w:lang w:val="en-US" w:eastAsia="zh-CN"/>
        </w:rPr>
      </w:pPr>
      <w:r>
        <w:rPr>
          <w:rFonts w:hint="eastAsia"/>
          <w:sz w:val="32"/>
          <w:szCs w:val="32"/>
          <w:lang w:val="en-US" w:eastAsia="zh-CN"/>
        </w:rPr>
        <w:t>E、施工中应用机器人（机械手）替代人工；</w:t>
      </w:r>
    </w:p>
    <w:p>
      <w:pPr>
        <w:ind w:firstLine="640" w:firstLineChars="200"/>
        <w:jc w:val="left"/>
        <w:rPr>
          <w:rFonts w:hint="eastAsia"/>
          <w:sz w:val="32"/>
          <w:szCs w:val="32"/>
          <w:lang w:val="en-US" w:eastAsia="zh-CN"/>
        </w:rPr>
      </w:pPr>
      <w:r>
        <w:rPr>
          <w:rFonts w:hint="eastAsia"/>
          <w:sz w:val="32"/>
          <w:szCs w:val="32"/>
          <w:lang w:val="en-US" w:eastAsia="zh-CN"/>
        </w:rPr>
        <w:t>F、预制构件生产应用机器人（机械手）替代人工；</w:t>
      </w:r>
    </w:p>
    <w:p>
      <w:pPr>
        <w:ind w:firstLine="640" w:firstLineChars="200"/>
        <w:jc w:val="left"/>
        <w:rPr>
          <w:rFonts w:hint="eastAsia"/>
          <w:sz w:val="32"/>
          <w:szCs w:val="32"/>
          <w:lang w:val="en-US" w:eastAsia="zh-CN"/>
        </w:rPr>
      </w:pPr>
      <w:r>
        <w:rPr>
          <w:rFonts w:hint="eastAsia"/>
          <w:sz w:val="32"/>
          <w:szCs w:val="32"/>
          <w:lang w:val="en-US" w:eastAsia="zh-CN"/>
        </w:rPr>
        <w:t>G、数字化智慧施工现场管理。</w:t>
      </w:r>
    </w:p>
    <w:p>
      <w:pPr>
        <w:ind w:firstLine="640" w:firstLineChars="200"/>
        <w:jc w:val="left"/>
        <w:rPr>
          <w:rFonts w:hint="eastAsia"/>
          <w:sz w:val="32"/>
          <w:szCs w:val="32"/>
          <w:lang w:val="en-US" w:eastAsia="zh-CN"/>
        </w:rPr>
      </w:pPr>
      <w:r>
        <w:rPr>
          <w:rFonts w:hint="eastAsia"/>
          <w:sz w:val="32"/>
          <w:szCs w:val="32"/>
          <w:lang w:val="en-US" w:eastAsia="zh-CN"/>
        </w:rPr>
        <w:t>（二）补贴标准</w:t>
      </w:r>
    </w:p>
    <w:p>
      <w:pPr>
        <w:ind w:firstLine="640" w:firstLineChars="200"/>
        <w:jc w:val="left"/>
        <w:rPr>
          <w:rFonts w:hint="eastAsia"/>
          <w:sz w:val="32"/>
          <w:szCs w:val="32"/>
          <w:lang w:val="en-US" w:eastAsia="zh-CN"/>
        </w:rPr>
      </w:pPr>
      <w:r>
        <w:rPr>
          <w:rFonts w:hint="eastAsia"/>
          <w:sz w:val="32"/>
          <w:szCs w:val="32"/>
          <w:lang w:val="en-US" w:eastAsia="zh-CN"/>
        </w:rPr>
        <w:t>1.对符合条件的建筑产业化示范项目，当建筑单体装配率为70%~79%时，补贴标准为100元/㎡。</w:t>
      </w:r>
    </w:p>
    <w:p>
      <w:pPr>
        <w:ind w:firstLine="640" w:firstLineChars="200"/>
        <w:jc w:val="left"/>
        <w:rPr>
          <w:rFonts w:hint="eastAsia"/>
          <w:sz w:val="32"/>
          <w:szCs w:val="32"/>
          <w:lang w:val="en-US" w:eastAsia="zh-CN"/>
        </w:rPr>
      </w:pPr>
      <w:r>
        <w:rPr>
          <w:rFonts w:hint="eastAsia"/>
          <w:sz w:val="32"/>
          <w:szCs w:val="32"/>
          <w:lang w:val="en-US" w:eastAsia="zh-CN"/>
        </w:rPr>
        <w:t>2.对符合条件的建筑产业化示范项目，当建筑单体装配率为80%~89%时，且主体结构得分不低于45分，应用标准化预制构件、补贴标准为200元/㎡。</w:t>
      </w:r>
    </w:p>
    <w:p>
      <w:pPr>
        <w:ind w:firstLine="640" w:firstLineChars="200"/>
        <w:jc w:val="left"/>
        <w:rPr>
          <w:rFonts w:hint="eastAsia"/>
          <w:sz w:val="32"/>
          <w:szCs w:val="32"/>
          <w:lang w:val="en-US" w:eastAsia="zh-CN"/>
        </w:rPr>
      </w:pPr>
      <w:r>
        <w:rPr>
          <w:rFonts w:hint="eastAsia"/>
          <w:sz w:val="32"/>
          <w:szCs w:val="32"/>
          <w:lang w:val="en-US" w:eastAsia="zh-CN"/>
        </w:rPr>
        <w:t>3.对符合条件的建筑产业化示范项目，当建筑单体装配率为90%及以上时，主体结构得分不低于50分，且居住建筑外墙80%以上面积采用预制夹心保温外墙板、公共建筑应用竖向框架柱预制比例不低于50%或预制混凝土外墙挂板比例不低于80%，应用标准化预制构件，补贴标准为300元/㎡。</w:t>
      </w:r>
    </w:p>
    <w:p>
      <w:pPr>
        <w:ind w:firstLine="640" w:firstLineChars="200"/>
        <w:jc w:val="left"/>
        <w:rPr>
          <w:rFonts w:hint="eastAsia"/>
          <w:sz w:val="32"/>
          <w:szCs w:val="32"/>
          <w:lang w:val="en-US" w:eastAsia="zh-CN"/>
        </w:rPr>
      </w:pPr>
      <w:r>
        <w:rPr>
          <w:rFonts w:hint="eastAsia"/>
          <w:sz w:val="32"/>
          <w:szCs w:val="32"/>
          <w:lang w:val="en-US" w:eastAsia="zh-CN"/>
        </w:rPr>
        <w:t>4.同一项目最高补贴500万元。</w:t>
      </w:r>
    </w:p>
    <w:p>
      <w:pPr>
        <w:ind w:firstLine="640" w:firstLineChars="200"/>
        <w:jc w:val="left"/>
        <w:rPr>
          <w:rFonts w:hint="eastAsia"/>
          <w:sz w:val="32"/>
          <w:szCs w:val="32"/>
          <w:lang w:val="en-US" w:eastAsia="zh-CN"/>
        </w:rPr>
      </w:pPr>
      <w:r>
        <w:rPr>
          <w:rFonts w:hint="eastAsia"/>
          <w:sz w:val="32"/>
          <w:szCs w:val="32"/>
          <w:lang w:val="en-US" w:eastAsia="zh-CN"/>
        </w:rPr>
        <w:t>5.同一项目根据示范的鼓励加分项内容（高装配率、新型装配式技术结构体系、装配式全装修、BIM技术、EPC总承包管理模式、施工机器人、预制构件生产机器人、数字化智慧施工现场管理等），由建设单位给予相关的设计、施工、构件生产等企业一定比例的补贴资金。</w:t>
      </w:r>
    </w:p>
    <w:p>
      <w:pPr>
        <w:ind w:firstLine="640" w:firstLineChars="200"/>
        <w:jc w:val="left"/>
        <w:rPr>
          <w:rFonts w:hint="eastAsia"/>
          <w:sz w:val="32"/>
          <w:szCs w:val="32"/>
          <w:lang w:val="en-US" w:eastAsia="zh-CN"/>
        </w:rPr>
      </w:pPr>
      <w:r>
        <w:rPr>
          <w:rFonts w:hint="eastAsia"/>
          <w:sz w:val="32"/>
          <w:szCs w:val="32"/>
          <w:lang w:val="en-US" w:eastAsia="zh-CN"/>
        </w:rPr>
        <w:t>三、项目申报程序</w:t>
      </w:r>
    </w:p>
    <w:p>
      <w:pPr>
        <w:ind w:firstLine="640" w:firstLineChars="200"/>
        <w:jc w:val="left"/>
        <w:rPr>
          <w:rFonts w:hint="eastAsia"/>
          <w:sz w:val="32"/>
          <w:szCs w:val="32"/>
          <w:lang w:val="en-US" w:eastAsia="zh-CN"/>
        </w:rPr>
      </w:pPr>
      <w:r>
        <w:rPr>
          <w:rFonts w:hint="eastAsia"/>
          <w:sz w:val="32"/>
          <w:szCs w:val="32"/>
          <w:lang w:val="en-US" w:eastAsia="zh-CN"/>
        </w:rPr>
        <w:t>（一）项目建设单位应在开工建设之前，向市城乡建设局提出书面意向申请等书面材料。</w:t>
      </w:r>
    </w:p>
    <w:p>
      <w:pPr>
        <w:ind w:firstLine="640" w:firstLineChars="200"/>
        <w:jc w:val="left"/>
        <w:rPr>
          <w:rFonts w:hint="eastAsia"/>
          <w:sz w:val="32"/>
          <w:szCs w:val="32"/>
          <w:lang w:val="en-US" w:eastAsia="zh-CN"/>
        </w:rPr>
      </w:pPr>
      <w:r>
        <w:rPr>
          <w:rFonts w:hint="eastAsia"/>
          <w:sz w:val="32"/>
          <w:szCs w:val="32"/>
          <w:lang w:val="en-US" w:eastAsia="zh-CN"/>
        </w:rPr>
        <w:t>    （二）市城乡建设局负责对申报进行技术指标初步审核。</w:t>
      </w:r>
    </w:p>
    <w:p>
      <w:pPr>
        <w:ind w:firstLine="640" w:firstLineChars="200"/>
        <w:jc w:val="left"/>
        <w:rPr>
          <w:rFonts w:hint="eastAsia"/>
          <w:sz w:val="32"/>
          <w:szCs w:val="32"/>
          <w:lang w:val="en-US" w:eastAsia="zh-CN"/>
        </w:rPr>
      </w:pPr>
      <w:r>
        <w:rPr>
          <w:rFonts w:hint="eastAsia"/>
          <w:sz w:val="32"/>
          <w:szCs w:val="32"/>
          <w:lang w:val="en-US" w:eastAsia="zh-CN"/>
        </w:rPr>
        <w:t>（三）项目初审通过后，市城乡建设局会同相关部门组织有关专家对项目进行设计阶段评审，并形成评审意见。</w:t>
      </w:r>
    </w:p>
    <w:p>
      <w:pPr>
        <w:ind w:firstLine="640" w:firstLineChars="200"/>
        <w:jc w:val="left"/>
        <w:rPr>
          <w:rFonts w:hint="eastAsia"/>
          <w:sz w:val="32"/>
          <w:szCs w:val="32"/>
          <w:lang w:val="en-US" w:eastAsia="zh-CN"/>
        </w:rPr>
      </w:pPr>
      <w:r>
        <w:rPr>
          <w:rFonts w:hint="eastAsia"/>
          <w:sz w:val="32"/>
          <w:szCs w:val="32"/>
          <w:lang w:val="en-US" w:eastAsia="zh-CN"/>
        </w:rPr>
        <w:t>（四）专家组至少5人以上单数。</w:t>
      </w:r>
    </w:p>
    <w:p>
      <w:pPr>
        <w:ind w:firstLine="640" w:firstLineChars="200"/>
        <w:jc w:val="left"/>
        <w:rPr>
          <w:rFonts w:hint="eastAsia"/>
          <w:sz w:val="32"/>
          <w:szCs w:val="32"/>
          <w:lang w:val="en-US" w:eastAsia="zh-CN"/>
        </w:rPr>
      </w:pPr>
      <w:r>
        <w:rPr>
          <w:rFonts w:hint="eastAsia"/>
          <w:sz w:val="32"/>
          <w:szCs w:val="32"/>
          <w:lang w:val="en-US" w:eastAsia="zh-CN"/>
        </w:rPr>
        <w:t>四、监督和管理</w:t>
      </w:r>
    </w:p>
    <w:p>
      <w:pPr>
        <w:ind w:firstLine="640" w:firstLineChars="200"/>
        <w:jc w:val="left"/>
        <w:rPr>
          <w:rFonts w:hint="eastAsia"/>
          <w:sz w:val="32"/>
          <w:szCs w:val="32"/>
          <w:lang w:val="en-US" w:eastAsia="zh-CN"/>
        </w:rPr>
      </w:pPr>
      <w:r>
        <w:rPr>
          <w:rFonts w:hint="eastAsia"/>
          <w:sz w:val="32"/>
          <w:szCs w:val="32"/>
          <w:lang w:val="en-US" w:eastAsia="zh-CN"/>
        </w:rPr>
        <w:t>（一）市城乡建设局须根据相关文件对补贴项目建设过程进行严格监督和管理。</w:t>
      </w:r>
    </w:p>
    <w:p>
      <w:pPr>
        <w:ind w:firstLine="640" w:firstLineChars="200"/>
        <w:jc w:val="left"/>
        <w:rPr>
          <w:rFonts w:hint="eastAsia"/>
          <w:sz w:val="32"/>
          <w:szCs w:val="32"/>
          <w:lang w:val="en-US" w:eastAsia="zh-CN"/>
        </w:rPr>
      </w:pPr>
      <w:r>
        <w:rPr>
          <w:rFonts w:hint="eastAsia"/>
          <w:sz w:val="32"/>
          <w:szCs w:val="32"/>
          <w:lang w:val="en-US" w:eastAsia="zh-CN"/>
        </w:rPr>
        <w:t>（二）建筑单体须从预制构件使用首层开始每三层保存一次影像、图片资料存档，同时连接点等重要部位的吊装、灌浆等重点部位的施工过程需要有影像、图片等资料存档。（其他技术要提供有效的应用证明）</w:t>
      </w:r>
    </w:p>
    <w:p>
      <w:pPr>
        <w:ind w:firstLine="640" w:firstLineChars="200"/>
        <w:jc w:val="left"/>
        <w:rPr>
          <w:rFonts w:hint="eastAsia"/>
          <w:sz w:val="32"/>
          <w:szCs w:val="32"/>
          <w:lang w:val="en-US" w:eastAsia="zh-CN"/>
        </w:rPr>
      </w:pPr>
      <w:r>
        <w:rPr>
          <w:rFonts w:hint="eastAsia"/>
          <w:sz w:val="32"/>
          <w:szCs w:val="32"/>
          <w:lang w:val="en-US" w:eastAsia="zh-CN"/>
        </w:rPr>
        <w:t>（三）项目建设单位须严格按照评审意见中的内容进行建设，项目建设过程如有单体装配率超过5%的设计变更，应及时向市城乡建设局提出申请重新评审。</w:t>
      </w:r>
    </w:p>
    <w:p>
      <w:pPr>
        <w:ind w:firstLine="640" w:firstLineChars="200"/>
        <w:jc w:val="left"/>
        <w:rPr>
          <w:rFonts w:hint="eastAsia"/>
          <w:sz w:val="32"/>
          <w:szCs w:val="32"/>
          <w:lang w:val="en-US" w:eastAsia="zh-CN"/>
        </w:rPr>
      </w:pPr>
      <w:r>
        <w:rPr>
          <w:rFonts w:hint="eastAsia"/>
          <w:sz w:val="32"/>
          <w:szCs w:val="32"/>
          <w:lang w:val="en-US" w:eastAsia="zh-CN"/>
        </w:rPr>
        <w:t>（四）项目建设过程中，市城乡建设局组织专家对项目实施情况进行中期检查。</w:t>
      </w:r>
    </w:p>
    <w:p>
      <w:pPr>
        <w:ind w:firstLine="640" w:firstLineChars="200"/>
        <w:jc w:val="left"/>
        <w:rPr>
          <w:rFonts w:hint="eastAsia"/>
          <w:sz w:val="32"/>
          <w:szCs w:val="32"/>
          <w:lang w:val="en-US" w:eastAsia="zh-CN"/>
        </w:rPr>
      </w:pPr>
      <w:r>
        <w:rPr>
          <w:rFonts w:hint="eastAsia"/>
          <w:sz w:val="32"/>
          <w:szCs w:val="32"/>
          <w:lang w:val="en-US" w:eastAsia="zh-CN"/>
        </w:rPr>
        <w:t>五、项目验收与资金拨付</w:t>
      </w:r>
    </w:p>
    <w:p>
      <w:pPr>
        <w:ind w:firstLine="640" w:firstLineChars="200"/>
        <w:jc w:val="left"/>
        <w:rPr>
          <w:rFonts w:hint="eastAsia"/>
          <w:sz w:val="32"/>
          <w:szCs w:val="32"/>
          <w:lang w:val="en-US" w:eastAsia="zh-CN"/>
        </w:rPr>
      </w:pPr>
      <w:r>
        <w:rPr>
          <w:rFonts w:hint="eastAsia"/>
          <w:sz w:val="32"/>
          <w:szCs w:val="32"/>
          <w:lang w:val="en-US" w:eastAsia="zh-CN"/>
        </w:rPr>
        <w:t>（一）项目验收要求</w:t>
      </w:r>
    </w:p>
    <w:p>
      <w:pPr>
        <w:ind w:firstLine="640" w:firstLineChars="200"/>
        <w:jc w:val="left"/>
        <w:rPr>
          <w:rFonts w:hint="eastAsia"/>
          <w:sz w:val="32"/>
          <w:szCs w:val="32"/>
          <w:lang w:val="en-US" w:eastAsia="zh-CN"/>
        </w:rPr>
      </w:pPr>
      <w:r>
        <w:rPr>
          <w:rFonts w:hint="eastAsia"/>
          <w:sz w:val="32"/>
          <w:szCs w:val="32"/>
          <w:lang w:val="en-US" w:eastAsia="zh-CN"/>
        </w:rPr>
        <w:t>示范项目建设完成后（以建设主管部门竣工验收备案时间为准），由市城乡建设局会同相关部门组织专家针对建设示范项目的装配率（主体结构、围护墙和内隔墙、装修和设备管线、加分项）进行验收。</w:t>
      </w:r>
    </w:p>
    <w:p>
      <w:pPr>
        <w:ind w:firstLine="640" w:firstLineChars="200"/>
        <w:jc w:val="left"/>
        <w:rPr>
          <w:rFonts w:hint="eastAsia"/>
          <w:sz w:val="32"/>
          <w:szCs w:val="32"/>
          <w:lang w:val="en-US" w:eastAsia="zh-CN"/>
        </w:rPr>
      </w:pPr>
      <w:r>
        <w:rPr>
          <w:rFonts w:hint="eastAsia"/>
          <w:sz w:val="32"/>
          <w:szCs w:val="32"/>
          <w:lang w:val="en-US" w:eastAsia="zh-CN"/>
        </w:rPr>
        <w:t>（二）网上公示</w:t>
      </w:r>
    </w:p>
    <w:p>
      <w:pPr>
        <w:ind w:firstLine="640" w:firstLineChars="200"/>
        <w:jc w:val="left"/>
        <w:rPr>
          <w:rFonts w:hint="eastAsia"/>
          <w:sz w:val="32"/>
          <w:szCs w:val="32"/>
          <w:lang w:val="en-US" w:eastAsia="zh-CN"/>
        </w:rPr>
      </w:pPr>
      <w:r>
        <w:rPr>
          <w:rFonts w:hint="eastAsia"/>
          <w:sz w:val="32"/>
          <w:szCs w:val="32"/>
          <w:lang w:val="en-US" w:eastAsia="zh-CN"/>
        </w:rPr>
        <w:t>通过专家组验收并形成评审意见的项目，将在市城乡建设局官方网站上向社会公示，公示时间为7天，无异议的，进入申请补贴项目库。</w:t>
      </w:r>
    </w:p>
    <w:p>
      <w:pPr>
        <w:ind w:firstLine="640" w:firstLineChars="200"/>
        <w:jc w:val="left"/>
        <w:rPr>
          <w:rFonts w:hint="eastAsia"/>
          <w:sz w:val="32"/>
          <w:szCs w:val="32"/>
          <w:lang w:val="en-US" w:eastAsia="zh-CN"/>
        </w:rPr>
      </w:pPr>
      <w:r>
        <w:rPr>
          <w:rFonts w:hint="eastAsia"/>
          <w:sz w:val="32"/>
          <w:szCs w:val="32"/>
          <w:lang w:val="en-US" w:eastAsia="zh-CN"/>
        </w:rPr>
        <w:t>（三）审核和资金下达</w:t>
      </w:r>
    </w:p>
    <w:p>
      <w:pPr>
        <w:ind w:firstLine="640" w:firstLineChars="200"/>
        <w:jc w:val="left"/>
        <w:rPr>
          <w:rFonts w:hint="eastAsia"/>
          <w:sz w:val="32"/>
          <w:szCs w:val="32"/>
          <w:lang w:val="en-US" w:eastAsia="zh-CN"/>
        </w:rPr>
      </w:pPr>
      <w:r>
        <w:rPr>
          <w:rFonts w:hint="eastAsia"/>
          <w:sz w:val="32"/>
          <w:szCs w:val="32"/>
          <w:lang w:val="en-US" w:eastAsia="zh-CN"/>
        </w:rPr>
        <w:t>1.安排预算</w:t>
      </w:r>
    </w:p>
    <w:p>
      <w:pPr>
        <w:ind w:firstLine="640" w:firstLineChars="200"/>
        <w:jc w:val="left"/>
        <w:rPr>
          <w:rFonts w:hint="eastAsia"/>
          <w:sz w:val="32"/>
          <w:szCs w:val="32"/>
          <w:lang w:val="en-US" w:eastAsia="zh-CN"/>
        </w:rPr>
      </w:pPr>
      <w:r>
        <w:rPr>
          <w:rFonts w:hint="eastAsia"/>
          <w:sz w:val="32"/>
          <w:szCs w:val="32"/>
          <w:lang w:val="en-US" w:eastAsia="zh-CN"/>
        </w:rPr>
        <w:t>示范项目工程验收的前一年，由市城乡建设局告知市财政局和相关区县（市）政府，符合要求的在建示范项目情况。由市、区两级财政按照不超过1:1比例安排预算资金，用于落实示范项目补贴。</w:t>
      </w:r>
    </w:p>
    <w:p>
      <w:pPr>
        <w:ind w:firstLine="640" w:firstLineChars="200"/>
        <w:jc w:val="left"/>
        <w:rPr>
          <w:rFonts w:hint="eastAsia"/>
          <w:sz w:val="32"/>
          <w:szCs w:val="32"/>
          <w:lang w:val="en-US" w:eastAsia="zh-CN"/>
        </w:rPr>
      </w:pPr>
      <w:r>
        <w:rPr>
          <w:rFonts w:hint="eastAsia"/>
          <w:sz w:val="32"/>
          <w:szCs w:val="32"/>
          <w:lang w:val="en-US" w:eastAsia="zh-CN"/>
        </w:rPr>
        <w:t>2.落实补贴</w:t>
      </w:r>
    </w:p>
    <w:p>
      <w:pPr>
        <w:ind w:firstLine="640" w:firstLineChars="200"/>
        <w:jc w:val="left"/>
        <w:rPr>
          <w:rFonts w:hint="eastAsia"/>
          <w:sz w:val="32"/>
          <w:szCs w:val="32"/>
          <w:lang w:val="en-US" w:eastAsia="zh-CN"/>
        </w:rPr>
      </w:pPr>
      <w:r>
        <w:rPr>
          <w:rFonts w:hint="eastAsia"/>
          <w:sz w:val="32"/>
          <w:szCs w:val="32"/>
          <w:lang w:val="en-US" w:eastAsia="zh-CN"/>
        </w:rPr>
        <w:t>项目建设单位在示范项目工程验收合格后，向市城乡建设局提出补贴申请，市城乡建设局对该项目进行审查并出具最终审核意见后，市、区两级财政按照政府专项资金审批程序拨付项目补贴资金。</w:t>
      </w:r>
    </w:p>
    <w:p>
      <w:pPr>
        <w:ind w:firstLine="640" w:firstLineChars="200"/>
        <w:jc w:val="left"/>
        <w:rPr>
          <w:rFonts w:hint="eastAsia"/>
          <w:sz w:val="32"/>
          <w:szCs w:val="32"/>
          <w:lang w:val="en-US" w:eastAsia="zh-CN"/>
        </w:rPr>
      </w:pPr>
      <w:r>
        <w:rPr>
          <w:rFonts w:hint="eastAsia"/>
          <w:sz w:val="32"/>
          <w:szCs w:val="32"/>
          <w:lang w:val="en-US" w:eastAsia="zh-CN"/>
        </w:rPr>
        <w:t>六、经验推广</w:t>
      </w:r>
    </w:p>
    <w:p>
      <w:pPr>
        <w:ind w:firstLine="640" w:firstLineChars="200"/>
        <w:jc w:val="left"/>
        <w:rPr>
          <w:rFonts w:hint="eastAsia"/>
          <w:sz w:val="32"/>
          <w:szCs w:val="32"/>
          <w:lang w:val="en-US" w:eastAsia="zh-CN"/>
        </w:rPr>
      </w:pPr>
      <w:r>
        <w:rPr>
          <w:rFonts w:hint="eastAsia"/>
          <w:sz w:val="32"/>
          <w:szCs w:val="32"/>
          <w:lang w:val="en-US" w:eastAsia="zh-CN"/>
        </w:rPr>
        <w:t>（一）项目建设单位形成经验推广总结报告，对示范的新技术、新产品、新工艺以及经济指标等内容进行全面总结，提出可复制推广的经验。</w:t>
      </w:r>
    </w:p>
    <w:p>
      <w:pPr>
        <w:ind w:firstLine="640" w:firstLineChars="200"/>
        <w:jc w:val="left"/>
        <w:rPr>
          <w:rFonts w:hint="eastAsia"/>
          <w:sz w:val="32"/>
          <w:szCs w:val="32"/>
          <w:lang w:val="en-US" w:eastAsia="zh-CN"/>
        </w:rPr>
      </w:pPr>
      <w:r>
        <w:rPr>
          <w:rFonts w:hint="eastAsia"/>
          <w:sz w:val="32"/>
          <w:szCs w:val="32"/>
          <w:lang w:val="en-US" w:eastAsia="zh-CN"/>
        </w:rPr>
        <w:t>（二）在市城乡建设局的指导下，由建设单位组织开展示范项目经验推广会。</w:t>
      </w:r>
    </w:p>
    <w:p>
      <w:pPr>
        <w:ind w:firstLine="640" w:firstLineChars="200"/>
        <w:jc w:val="left"/>
        <w:rPr>
          <w:rFonts w:hint="eastAsia"/>
          <w:sz w:val="32"/>
          <w:szCs w:val="32"/>
          <w:lang w:val="en-US" w:eastAsia="zh-CN"/>
        </w:rPr>
      </w:pPr>
      <w:r>
        <w:rPr>
          <w:rFonts w:hint="eastAsia"/>
          <w:sz w:val="32"/>
          <w:szCs w:val="32"/>
          <w:lang w:val="en-US" w:eastAsia="zh-CN"/>
        </w:rPr>
        <w:t>（三）被列为市级示范项目的，优先向国家、省里推荐相应级别的示范项目。</w:t>
      </w:r>
    </w:p>
    <w:p>
      <w:pPr>
        <w:ind w:firstLine="640" w:firstLineChars="200"/>
        <w:jc w:val="left"/>
        <w:rPr>
          <w:rFonts w:hint="eastAsia"/>
          <w:sz w:val="32"/>
          <w:szCs w:val="32"/>
          <w:lang w:val="en-US" w:eastAsia="zh-CN"/>
        </w:rPr>
      </w:pPr>
      <w:r>
        <w:rPr>
          <w:rFonts w:hint="eastAsia"/>
          <w:sz w:val="32"/>
          <w:szCs w:val="32"/>
          <w:lang w:val="en-US" w:eastAsia="zh-CN"/>
        </w:rPr>
        <w:t>七、附则</w:t>
      </w:r>
    </w:p>
    <w:p>
      <w:pPr>
        <w:ind w:firstLine="640" w:firstLineChars="200"/>
        <w:jc w:val="left"/>
        <w:rPr>
          <w:rFonts w:hint="eastAsia"/>
          <w:sz w:val="32"/>
          <w:szCs w:val="32"/>
          <w:lang w:val="en-US" w:eastAsia="zh-CN"/>
        </w:rPr>
      </w:pPr>
      <w:r>
        <w:rPr>
          <w:rFonts w:hint="eastAsia"/>
          <w:sz w:val="32"/>
          <w:szCs w:val="32"/>
          <w:lang w:val="en-US" w:eastAsia="zh-CN"/>
        </w:rPr>
        <w:t>　  （一）本细则由市城乡建设局会同市财政局负责解释。</w:t>
      </w:r>
    </w:p>
    <w:p>
      <w:pPr>
        <w:ind w:firstLine="640" w:firstLineChars="200"/>
        <w:jc w:val="left"/>
        <w:rPr>
          <w:rFonts w:hint="eastAsia"/>
          <w:sz w:val="32"/>
          <w:szCs w:val="32"/>
          <w:lang w:val="en-US" w:eastAsia="zh-CN"/>
        </w:rPr>
      </w:pPr>
      <w:r>
        <w:rPr>
          <w:rFonts w:hint="eastAsia"/>
          <w:sz w:val="32"/>
          <w:szCs w:val="32"/>
          <w:lang w:val="en-US" w:eastAsia="zh-CN"/>
        </w:rPr>
        <w:t>（二）本细则自发布之前日起施行。</w:t>
      </w:r>
    </w:p>
    <w:p>
      <w:pPr>
        <w:ind w:firstLine="640" w:firstLineChars="200"/>
        <w:jc w:val="left"/>
        <w:rPr>
          <w:rFonts w:hint="eastAsia"/>
          <w:sz w:val="32"/>
          <w:szCs w:val="32"/>
          <w:lang w:val="en-US" w:eastAsia="zh-CN"/>
        </w:rPr>
      </w:pPr>
    </w:p>
    <w:p>
      <w:pPr>
        <w:ind w:firstLine="640" w:firstLineChars="200"/>
        <w:jc w:val="left"/>
        <w:rPr>
          <w:rFonts w:hint="eastAsia"/>
          <w:sz w:val="32"/>
          <w:szCs w:val="32"/>
          <w:lang w:val="en-US" w:eastAsia="zh-CN"/>
        </w:rPr>
      </w:pPr>
    </w:p>
    <w:p>
      <w:pPr>
        <w:ind w:firstLine="640" w:firstLineChars="200"/>
        <w:jc w:val="left"/>
        <w:rPr>
          <w:rFonts w:hint="eastAsia"/>
          <w:sz w:val="32"/>
          <w:szCs w:val="3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7"/>
          <w:i w:val="0"/>
          <w:iCs w:val="0"/>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7"/>
          <w:i w:val="0"/>
          <w:iCs w:val="0"/>
          <w:sz w:val="32"/>
          <w:szCs w:val="32"/>
        </w:rPr>
      </w:pPr>
      <w:r>
        <w:rPr>
          <w:rStyle w:val="7"/>
          <w:i w:val="0"/>
          <w:iCs w:val="0"/>
          <w:sz w:val="32"/>
          <w:szCs w:val="32"/>
        </w:rPr>
        <w:t>关于《沈阳市建筑产业化示范工程补贴资金实施细则》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32"/>
          <w:szCs w:val="32"/>
        </w:rPr>
      </w:pPr>
      <w:r>
        <w:rPr>
          <w:rStyle w:val="7"/>
          <w:i w:val="0"/>
          <w:iCs w:val="0"/>
          <w:sz w:val="32"/>
          <w:szCs w:val="32"/>
        </w:rPr>
        <w:t>政策解读</w:t>
      </w:r>
    </w:p>
    <w:p>
      <w:pPr>
        <w:bidi w:val="0"/>
        <w:ind w:firstLine="960" w:firstLineChars="300"/>
        <w:rPr>
          <w:rFonts w:hint="default"/>
          <w:sz w:val="32"/>
          <w:szCs w:val="32"/>
          <w:lang w:val="en-US" w:eastAsia="zh-CN"/>
        </w:rPr>
      </w:pPr>
      <w:r>
        <w:rPr>
          <w:rFonts w:hint="eastAsia"/>
          <w:sz w:val="32"/>
          <w:szCs w:val="32"/>
          <w:lang w:val="en-US" w:eastAsia="zh-CN"/>
        </w:rPr>
        <w:t>为推动我市装配式建筑的进一步发展，加大对装配式建筑项目的财政支持力度</w:t>
      </w:r>
      <w:r>
        <w:rPr>
          <w:rFonts w:hint="default"/>
          <w:sz w:val="32"/>
          <w:szCs w:val="32"/>
          <w:lang w:val="en-US" w:eastAsia="zh-CN"/>
        </w:rPr>
        <w:t>，近期我局印发了《沈阳市建筑产业化示范工程补贴资金实施细则》（沈建发</w:t>
      </w:r>
      <w:r>
        <w:rPr>
          <w:rFonts w:hint="eastAsia"/>
          <w:sz w:val="32"/>
          <w:szCs w:val="32"/>
          <w:lang w:val="en-US" w:eastAsia="zh-CN"/>
        </w:rPr>
        <w:t>〔2021〕61号</w:t>
      </w:r>
      <w:r>
        <w:rPr>
          <w:rFonts w:hint="default"/>
          <w:sz w:val="32"/>
          <w:szCs w:val="32"/>
          <w:lang w:val="en-US" w:eastAsia="zh-CN"/>
        </w:rPr>
        <w:t>）（以下简称《补贴细则》），现将相关政策解读如下：</w:t>
      </w:r>
    </w:p>
    <w:p>
      <w:pPr>
        <w:numPr>
          <w:ilvl w:val="0"/>
          <w:numId w:val="1"/>
        </w:numPr>
        <w:bidi w:val="0"/>
        <w:ind w:firstLine="960" w:firstLineChars="300"/>
        <w:rPr>
          <w:rFonts w:hint="default"/>
          <w:sz w:val="32"/>
          <w:szCs w:val="32"/>
          <w:lang w:val="en-US" w:eastAsia="zh-CN"/>
        </w:rPr>
      </w:pPr>
      <w:r>
        <w:rPr>
          <w:rFonts w:hint="eastAsia"/>
          <w:sz w:val="32"/>
          <w:szCs w:val="32"/>
          <w:lang w:val="en-US" w:eastAsia="zh-CN"/>
        </w:rPr>
        <w:t>出台背景为进一步贯彻落实《沈阳市人民政府办公室关于印发沈阳市大力发展装配式建筑工作方案的通知》（沈政办发〔2021〕26号）中“强化政策引导，加大财政支持力度”等要求，我局根据《住房和城乡建设部等部门关于推动智能建造与建筑工业化协同发展的指导意见》（建市〔2020〕60号）、《沈阳市人民政府办公室印发扶持企业发展领域市与区县（市）财政事权和支出责任划分方案的通知》（沈政办发〔2021〕15号）等文件中精神，结合我市实际，</w:t>
      </w:r>
      <w:r>
        <w:rPr>
          <w:rFonts w:hint="default"/>
          <w:sz w:val="32"/>
          <w:szCs w:val="32"/>
          <w:lang w:val="en-US" w:eastAsia="zh-CN"/>
        </w:rPr>
        <w:t>特制定了《补贴细则》。</w:t>
      </w:r>
    </w:p>
    <w:p>
      <w:pPr>
        <w:numPr>
          <w:ilvl w:val="0"/>
          <w:numId w:val="1"/>
        </w:numPr>
        <w:bidi w:val="0"/>
        <w:ind w:firstLine="960" w:firstLineChars="300"/>
        <w:rPr>
          <w:rFonts w:hint="eastAsia"/>
          <w:sz w:val="32"/>
          <w:szCs w:val="32"/>
          <w:lang w:val="en-US" w:eastAsia="zh-CN"/>
        </w:rPr>
      </w:pPr>
      <w:r>
        <w:rPr>
          <w:rFonts w:hint="eastAsia"/>
          <w:sz w:val="32"/>
          <w:szCs w:val="32"/>
          <w:lang w:val="en-US" w:eastAsia="zh-CN"/>
        </w:rPr>
        <w:t>基本原则</w:t>
      </w:r>
    </w:p>
    <w:p>
      <w:pPr>
        <w:numPr>
          <w:ilvl w:val="0"/>
          <w:numId w:val="2"/>
        </w:numPr>
        <w:bidi w:val="0"/>
        <w:rPr>
          <w:rFonts w:hint="eastAsia"/>
          <w:sz w:val="32"/>
          <w:szCs w:val="32"/>
          <w:lang w:val="en-US" w:eastAsia="zh-CN"/>
        </w:rPr>
      </w:pPr>
      <w:r>
        <w:rPr>
          <w:rFonts w:hint="eastAsia"/>
          <w:sz w:val="32"/>
          <w:szCs w:val="32"/>
          <w:lang w:val="en-US" w:eastAsia="zh-CN"/>
        </w:rPr>
        <w:t>本着公平、公正、公开，有利于我市装配式建筑纵深发展的原则。</w:t>
      </w:r>
    </w:p>
    <w:p>
      <w:pPr>
        <w:numPr>
          <w:ilvl w:val="0"/>
          <w:numId w:val="0"/>
        </w:numPr>
        <w:bidi w:val="0"/>
        <w:rPr>
          <w:rFonts w:hint="eastAsia"/>
          <w:sz w:val="32"/>
          <w:szCs w:val="32"/>
          <w:lang w:val="en-US" w:eastAsia="zh-CN"/>
        </w:rPr>
      </w:pPr>
      <w:r>
        <w:rPr>
          <w:rFonts w:hint="eastAsia"/>
          <w:sz w:val="32"/>
          <w:szCs w:val="32"/>
          <w:lang w:val="en-US" w:eastAsia="zh-CN"/>
        </w:rPr>
        <w:t>（二）自</w:t>
      </w:r>
      <w:r>
        <w:rPr>
          <w:rFonts w:hint="default"/>
          <w:sz w:val="32"/>
          <w:szCs w:val="32"/>
          <w:lang w:val="en-US" w:eastAsia="zh-CN"/>
        </w:rPr>
        <w:t>《补贴细则》</w:t>
      </w:r>
      <w:r>
        <w:rPr>
          <w:rFonts w:hint="eastAsia"/>
          <w:sz w:val="32"/>
          <w:szCs w:val="32"/>
          <w:lang w:val="en-US" w:eastAsia="zh-CN"/>
        </w:rPr>
        <w:t>正式印发实施之日起，根据上年项目开展实际情况测算，每年预算安排建筑产业化示范工程建设扶持资金，由市、区两级政府按照不超过1:1比例承担。</w:t>
      </w:r>
    </w:p>
    <w:p>
      <w:pPr>
        <w:numPr>
          <w:ilvl w:val="0"/>
          <w:numId w:val="0"/>
        </w:numPr>
        <w:bidi w:val="0"/>
        <w:rPr>
          <w:rFonts w:hint="eastAsia"/>
          <w:sz w:val="32"/>
          <w:szCs w:val="32"/>
          <w:lang w:val="en-US" w:eastAsia="zh-CN"/>
        </w:rPr>
      </w:pPr>
      <w:r>
        <w:rPr>
          <w:rFonts w:hint="eastAsia"/>
          <w:sz w:val="32"/>
          <w:szCs w:val="32"/>
          <w:lang w:val="en-US" w:eastAsia="zh-CN"/>
        </w:rPr>
        <w:t>三、主要内容</w:t>
      </w:r>
    </w:p>
    <w:p>
      <w:pPr>
        <w:numPr>
          <w:ilvl w:val="0"/>
          <w:numId w:val="0"/>
        </w:numPr>
        <w:bidi w:val="0"/>
        <w:ind w:firstLine="640" w:firstLineChars="200"/>
        <w:rPr>
          <w:rFonts w:hint="default"/>
          <w:sz w:val="32"/>
          <w:szCs w:val="32"/>
          <w:lang w:val="en-US" w:eastAsia="zh-CN"/>
        </w:rPr>
      </w:pPr>
      <w:r>
        <w:rPr>
          <w:rFonts w:hint="default"/>
          <w:sz w:val="32"/>
          <w:szCs w:val="32"/>
          <w:lang w:val="en-US" w:eastAsia="zh-CN"/>
        </w:rPr>
        <w:t>新修订版《补贴细则》共包括补贴原则、补贴范围等主要</w:t>
      </w:r>
      <w:r>
        <w:rPr>
          <w:rFonts w:hint="eastAsia"/>
          <w:sz w:val="32"/>
          <w:szCs w:val="32"/>
          <w:lang w:val="en-US" w:eastAsia="zh-CN"/>
        </w:rPr>
        <w:t>内</w:t>
      </w:r>
      <w:r>
        <w:rPr>
          <w:rFonts w:hint="default"/>
          <w:sz w:val="32"/>
          <w:szCs w:val="32"/>
          <w:lang w:val="en-US" w:eastAsia="zh-CN"/>
        </w:rPr>
        <w:t>容。</w:t>
      </w:r>
    </w:p>
    <w:p>
      <w:pPr>
        <w:numPr>
          <w:ilvl w:val="0"/>
          <w:numId w:val="3"/>
        </w:numPr>
        <w:bidi w:val="0"/>
        <w:ind w:firstLine="640" w:firstLineChars="200"/>
        <w:rPr>
          <w:rFonts w:hint="default"/>
          <w:sz w:val="32"/>
          <w:szCs w:val="32"/>
          <w:lang w:val="en-US" w:eastAsia="zh-CN"/>
        </w:rPr>
      </w:pPr>
      <w:r>
        <w:rPr>
          <w:rFonts w:hint="eastAsia"/>
          <w:sz w:val="32"/>
          <w:szCs w:val="32"/>
          <w:lang w:val="en-US" w:eastAsia="zh-CN"/>
        </w:rPr>
        <w:t>补贴原则</w:t>
      </w:r>
      <w:r>
        <w:rPr>
          <w:rFonts w:hint="default"/>
          <w:sz w:val="32"/>
          <w:szCs w:val="32"/>
          <w:lang w:val="en-US" w:eastAsia="zh-CN"/>
        </w:rPr>
        <w:t>建筑产业化示范工程建设扶持资金，用于重点支持高装配率、构件标准化、装配式装修、BIM技术、EPC总承包、智能建造、数字化智慧施工管理、新型装配式结构体系等方面突出的装配式工程项目建设。单个项目最高补贴500万元，参与项目建设的相关企业可按照一定比例获得补贴资金，原则上补贴资金的80%给予建设单位，剩余20%由建设单位根据贡献情况按照一定比例给予作用突出的参建企业。</w:t>
      </w:r>
    </w:p>
    <w:p>
      <w:pPr>
        <w:numPr>
          <w:ilvl w:val="0"/>
          <w:numId w:val="3"/>
        </w:numPr>
        <w:bidi w:val="0"/>
        <w:ind w:left="0" w:leftChars="0" w:firstLine="640" w:firstLineChars="200"/>
        <w:rPr>
          <w:rFonts w:hint="eastAsia"/>
          <w:sz w:val="32"/>
          <w:szCs w:val="32"/>
          <w:lang w:val="en-US" w:eastAsia="zh-CN"/>
        </w:rPr>
      </w:pPr>
      <w:r>
        <w:rPr>
          <w:rFonts w:hint="eastAsia"/>
          <w:sz w:val="32"/>
          <w:szCs w:val="32"/>
          <w:lang w:val="en-US" w:eastAsia="zh-CN"/>
        </w:rPr>
        <w:t>补贴范围</w:t>
      </w:r>
      <w:r>
        <w:rPr>
          <w:rFonts w:hint="default"/>
          <w:sz w:val="32"/>
          <w:szCs w:val="32"/>
          <w:lang w:val="en-US" w:eastAsia="zh-CN"/>
        </w:rPr>
        <w:t>1</w:t>
      </w:r>
      <w:r>
        <w:rPr>
          <w:rFonts w:hint="eastAsia"/>
          <w:sz w:val="32"/>
          <w:szCs w:val="32"/>
          <w:lang w:val="en-US" w:eastAsia="zh-CN"/>
        </w:rPr>
        <w:t>.基本要求（以下两项需全部满足）：（</w:t>
      </w:r>
      <w:r>
        <w:rPr>
          <w:rFonts w:hint="default"/>
          <w:sz w:val="32"/>
          <w:szCs w:val="32"/>
          <w:lang w:val="en-US" w:eastAsia="zh-CN"/>
        </w:rPr>
        <w:t>1</w:t>
      </w:r>
      <w:r>
        <w:rPr>
          <w:rFonts w:hint="eastAsia"/>
          <w:sz w:val="32"/>
          <w:szCs w:val="32"/>
          <w:lang w:val="en-US" w:eastAsia="zh-CN"/>
        </w:rPr>
        <w:t>）新建的建设工程（政府投资的建设项目除外）；（</w:t>
      </w:r>
      <w:r>
        <w:rPr>
          <w:rFonts w:hint="default"/>
          <w:sz w:val="32"/>
          <w:szCs w:val="32"/>
          <w:lang w:val="en-US" w:eastAsia="zh-CN"/>
        </w:rPr>
        <w:t>2</w:t>
      </w:r>
      <w:r>
        <w:rPr>
          <w:rFonts w:hint="eastAsia"/>
          <w:sz w:val="32"/>
          <w:szCs w:val="32"/>
          <w:lang w:val="en-US" w:eastAsia="zh-CN"/>
        </w:rPr>
        <w:t>）满足土地出让合同中明确装配率要求的项目或土地出让合同中虽无明确装配率要求，但项目的整体装配率达到</w:t>
      </w:r>
      <w:r>
        <w:rPr>
          <w:rFonts w:hint="default"/>
          <w:sz w:val="32"/>
          <w:szCs w:val="32"/>
          <w:lang w:val="en-US" w:eastAsia="zh-CN"/>
        </w:rPr>
        <w:t>50%</w:t>
      </w:r>
      <w:r>
        <w:rPr>
          <w:rFonts w:hint="eastAsia"/>
          <w:sz w:val="32"/>
          <w:szCs w:val="32"/>
          <w:lang w:val="en-US" w:eastAsia="zh-CN"/>
        </w:rPr>
        <w:t>及以上的项目。</w:t>
      </w:r>
      <w:r>
        <w:rPr>
          <w:rFonts w:hint="default"/>
          <w:sz w:val="32"/>
          <w:szCs w:val="32"/>
          <w:lang w:val="en-US" w:eastAsia="zh-CN"/>
        </w:rPr>
        <w:t>2.</w:t>
      </w:r>
      <w:r>
        <w:rPr>
          <w:rFonts w:hint="eastAsia"/>
          <w:sz w:val="32"/>
          <w:szCs w:val="32"/>
          <w:lang w:val="en-US" w:eastAsia="zh-CN"/>
        </w:rPr>
        <w:t>达标要求（需全部满足）：申请财政补贴的项目，以建筑单体为评价单位，按照《沈阳市装配式建筑装配率计算细则》计算装配率，并须满足以下要求：</w:t>
      </w:r>
      <w:r>
        <w:rPr>
          <w:rFonts w:hint="default"/>
          <w:sz w:val="32"/>
          <w:szCs w:val="32"/>
          <w:lang w:val="en-US" w:eastAsia="zh-CN"/>
        </w:rPr>
        <w:t>2.1</w:t>
      </w:r>
      <w:r>
        <w:rPr>
          <w:rFonts w:hint="eastAsia"/>
          <w:sz w:val="32"/>
          <w:szCs w:val="32"/>
          <w:lang w:val="en-US" w:eastAsia="zh-CN"/>
        </w:rPr>
        <w:t>居住建筑应满足：</w:t>
      </w:r>
      <w:r>
        <w:rPr>
          <w:rFonts w:hint="default"/>
          <w:sz w:val="32"/>
          <w:szCs w:val="32"/>
          <w:lang w:val="en-US" w:eastAsia="zh-CN"/>
        </w:rPr>
        <w:t>A</w:t>
      </w:r>
      <w:r>
        <w:rPr>
          <w:rFonts w:hint="eastAsia"/>
          <w:sz w:val="32"/>
          <w:szCs w:val="32"/>
          <w:lang w:val="en-US" w:eastAsia="zh-CN"/>
        </w:rPr>
        <w:t>、主体结构为装配式混凝土结构，主体结构部分的分值不低于</w:t>
      </w:r>
      <w:r>
        <w:rPr>
          <w:rFonts w:hint="default"/>
          <w:sz w:val="32"/>
          <w:szCs w:val="32"/>
          <w:lang w:val="en-US" w:eastAsia="zh-CN"/>
        </w:rPr>
        <w:t>40</w:t>
      </w:r>
      <w:r>
        <w:rPr>
          <w:rFonts w:hint="eastAsia"/>
          <w:sz w:val="32"/>
          <w:szCs w:val="32"/>
          <w:lang w:val="en-US" w:eastAsia="zh-CN"/>
        </w:rPr>
        <w:t>分，其中竖向预制构件应用比例≥</w:t>
      </w:r>
      <w:r>
        <w:rPr>
          <w:rFonts w:hint="default"/>
          <w:sz w:val="32"/>
          <w:szCs w:val="32"/>
          <w:lang w:val="en-US" w:eastAsia="zh-CN"/>
        </w:rPr>
        <w:t>35%</w:t>
      </w:r>
      <w:r>
        <w:rPr>
          <w:rFonts w:hint="eastAsia"/>
          <w:sz w:val="32"/>
          <w:szCs w:val="32"/>
          <w:lang w:val="en-US" w:eastAsia="zh-CN"/>
        </w:rPr>
        <w:t>，水平预制构件应用比例≥</w:t>
      </w:r>
      <w:r>
        <w:rPr>
          <w:rFonts w:hint="default"/>
          <w:sz w:val="32"/>
          <w:szCs w:val="32"/>
          <w:lang w:val="en-US" w:eastAsia="zh-CN"/>
        </w:rPr>
        <w:t>70%</w:t>
      </w:r>
      <w:r>
        <w:rPr>
          <w:rFonts w:hint="eastAsia"/>
          <w:sz w:val="32"/>
          <w:szCs w:val="32"/>
          <w:lang w:val="en-US" w:eastAsia="zh-CN"/>
        </w:rPr>
        <w:t>；主体结构为钢结构，楼板采用叠合板或钢筋桁架楼承板比例≥</w:t>
      </w:r>
      <w:r>
        <w:rPr>
          <w:rFonts w:hint="default"/>
          <w:sz w:val="32"/>
          <w:szCs w:val="32"/>
          <w:lang w:val="en-US" w:eastAsia="zh-CN"/>
        </w:rPr>
        <w:t>70%</w:t>
      </w:r>
      <w:r>
        <w:rPr>
          <w:rFonts w:hint="eastAsia"/>
          <w:sz w:val="32"/>
          <w:szCs w:val="32"/>
          <w:lang w:val="en-US" w:eastAsia="zh-CN"/>
        </w:rPr>
        <w:t>，外墙板采用预制外墙挂板比例≥</w:t>
      </w:r>
      <w:r>
        <w:rPr>
          <w:rFonts w:hint="default"/>
          <w:sz w:val="32"/>
          <w:szCs w:val="32"/>
          <w:lang w:val="en-US" w:eastAsia="zh-CN"/>
        </w:rPr>
        <w:t>80%</w:t>
      </w:r>
      <w:r>
        <w:rPr>
          <w:rFonts w:hint="eastAsia"/>
          <w:sz w:val="32"/>
          <w:szCs w:val="32"/>
          <w:lang w:val="en-US" w:eastAsia="zh-CN"/>
        </w:rPr>
        <w:t>；</w:t>
      </w:r>
      <w:r>
        <w:rPr>
          <w:rFonts w:hint="default"/>
          <w:sz w:val="32"/>
          <w:szCs w:val="32"/>
          <w:lang w:val="en-US" w:eastAsia="zh-CN"/>
        </w:rPr>
        <w:t>B</w:t>
      </w:r>
      <w:r>
        <w:rPr>
          <w:rFonts w:hint="eastAsia"/>
          <w:sz w:val="32"/>
          <w:szCs w:val="32"/>
          <w:lang w:val="en-US" w:eastAsia="zh-CN"/>
        </w:rPr>
        <w:t>、围护墙和内隔墙部分的分值不低于</w:t>
      </w:r>
      <w:r>
        <w:rPr>
          <w:rFonts w:hint="default"/>
          <w:sz w:val="32"/>
          <w:szCs w:val="32"/>
          <w:lang w:val="en-US" w:eastAsia="zh-CN"/>
        </w:rPr>
        <w:t>10</w:t>
      </w:r>
      <w:r>
        <w:rPr>
          <w:rFonts w:hint="eastAsia"/>
          <w:sz w:val="32"/>
          <w:szCs w:val="32"/>
          <w:lang w:val="en-US" w:eastAsia="zh-CN"/>
        </w:rPr>
        <w:t>分；</w:t>
      </w:r>
      <w:r>
        <w:rPr>
          <w:rFonts w:hint="default"/>
          <w:sz w:val="32"/>
          <w:szCs w:val="32"/>
          <w:lang w:val="en-US" w:eastAsia="zh-CN"/>
        </w:rPr>
        <w:t>C</w:t>
      </w:r>
      <w:r>
        <w:rPr>
          <w:rFonts w:hint="eastAsia"/>
          <w:sz w:val="32"/>
          <w:szCs w:val="32"/>
          <w:lang w:val="en-US" w:eastAsia="zh-CN"/>
        </w:rPr>
        <w:t>、采用全装修；</w:t>
      </w:r>
      <w:r>
        <w:rPr>
          <w:rFonts w:hint="default"/>
          <w:sz w:val="32"/>
          <w:szCs w:val="32"/>
          <w:lang w:val="en-US" w:eastAsia="zh-CN"/>
        </w:rPr>
        <w:t>D</w:t>
      </w:r>
      <w:r>
        <w:rPr>
          <w:rFonts w:hint="eastAsia"/>
          <w:sz w:val="32"/>
          <w:szCs w:val="32"/>
          <w:lang w:val="en-US" w:eastAsia="zh-CN"/>
        </w:rPr>
        <w:t>、装配率不低于</w:t>
      </w:r>
      <w:r>
        <w:rPr>
          <w:rFonts w:hint="default"/>
          <w:sz w:val="32"/>
          <w:szCs w:val="32"/>
          <w:lang w:val="en-US" w:eastAsia="zh-CN"/>
        </w:rPr>
        <w:t>70%</w:t>
      </w:r>
      <w:r>
        <w:rPr>
          <w:rFonts w:hint="eastAsia"/>
          <w:sz w:val="32"/>
          <w:szCs w:val="32"/>
          <w:lang w:val="en-US" w:eastAsia="zh-CN"/>
        </w:rPr>
        <w:t>。</w:t>
      </w:r>
      <w:r>
        <w:rPr>
          <w:rFonts w:hint="default"/>
          <w:sz w:val="32"/>
          <w:szCs w:val="32"/>
          <w:lang w:val="en-US" w:eastAsia="zh-CN"/>
        </w:rPr>
        <w:t>2.2</w:t>
      </w:r>
      <w:r>
        <w:rPr>
          <w:rFonts w:hint="eastAsia"/>
          <w:sz w:val="32"/>
          <w:szCs w:val="32"/>
          <w:lang w:val="en-US" w:eastAsia="zh-CN"/>
        </w:rPr>
        <w:t>公共建筑应满足：</w:t>
      </w:r>
      <w:r>
        <w:rPr>
          <w:rFonts w:hint="default"/>
          <w:sz w:val="32"/>
          <w:szCs w:val="32"/>
          <w:lang w:val="en-US" w:eastAsia="zh-CN"/>
        </w:rPr>
        <w:t>A</w:t>
      </w:r>
      <w:r>
        <w:rPr>
          <w:rFonts w:hint="eastAsia"/>
          <w:sz w:val="32"/>
          <w:szCs w:val="32"/>
          <w:lang w:val="en-US" w:eastAsia="zh-CN"/>
        </w:rPr>
        <w:t>、主体结构为装配式混凝土结构，主体结构部分的分值不低于</w:t>
      </w:r>
      <w:r>
        <w:rPr>
          <w:rFonts w:hint="default"/>
          <w:sz w:val="32"/>
          <w:szCs w:val="32"/>
          <w:lang w:val="en-US" w:eastAsia="zh-CN"/>
        </w:rPr>
        <w:t>40</w:t>
      </w:r>
      <w:r>
        <w:rPr>
          <w:rFonts w:hint="eastAsia"/>
          <w:sz w:val="32"/>
          <w:szCs w:val="32"/>
          <w:lang w:val="en-US" w:eastAsia="zh-CN"/>
        </w:rPr>
        <w:t>分，其中竖向预制构件应用比例≥</w:t>
      </w:r>
      <w:r>
        <w:rPr>
          <w:rFonts w:hint="default"/>
          <w:sz w:val="32"/>
          <w:szCs w:val="32"/>
          <w:lang w:val="en-US" w:eastAsia="zh-CN"/>
        </w:rPr>
        <w:t>35%</w:t>
      </w:r>
      <w:r>
        <w:rPr>
          <w:rFonts w:hint="eastAsia"/>
          <w:sz w:val="32"/>
          <w:szCs w:val="32"/>
          <w:lang w:val="en-US" w:eastAsia="zh-CN"/>
        </w:rPr>
        <w:t>或预制混凝土外墙挂板应用比例≥</w:t>
      </w:r>
      <w:r>
        <w:rPr>
          <w:rFonts w:hint="default"/>
          <w:sz w:val="32"/>
          <w:szCs w:val="32"/>
          <w:lang w:val="en-US" w:eastAsia="zh-CN"/>
        </w:rPr>
        <w:t>80%</w:t>
      </w:r>
      <w:r>
        <w:rPr>
          <w:rFonts w:hint="eastAsia"/>
          <w:sz w:val="32"/>
          <w:szCs w:val="32"/>
          <w:lang w:val="en-US" w:eastAsia="zh-CN"/>
        </w:rPr>
        <w:t>；主体结构为钢结构，楼板采用叠合板或钢筋桁架楼承板比例≥</w:t>
      </w:r>
      <w:r>
        <w:rPr>
          <w:rFonts w:hint="default"/>
          <w:sz w:val="32"/>
          <w:szCs w:val="32"/>
          <w:lang w:val="en-US" w:eastAsia="zh-CN"/>
        </w:rPr>
        <w:t>70%</w:t>
      </w:r>
      <w:r>
        <w:rPr>
          <w:rFonts w:hint="eastAsia"/>
          <w:sz w:val="32"/>
          <w:szCs w:val="32"/>
          <w:lang w:val="en-US" w:eastAsia="zh-CN"/>
        </w:rPr>
        <w:t>，外墙板采用预制外墙挂板比例≥</w:t>
      </w:r>
      <w:r>
        <w:rPr>
          <w:rFonts w:hint="default"/>
          <w:sz w:val="32"/>
          <w:szCs w:val="32"/>
          <w:lang w:val="en-US" w:eastAsia="zh-CN"/>
        </w:rPr>
        <w:t>80%</w:t>
      </w:r>
      <w:r>
        <w:rPr>
          <w:rFonts w:hint="eastAsia"/>
          <w:sz w:val="32"/>
          <w:szCs w:val="32"/>
          <w:lang w:val="en-US" w:eastAsia="zh-CN"/>
        </w:rPr>
        <w:t>；</w:t>
      </w:r>
      <w:r>
        <w:rPr>
          <w:rFonts w:hint="default"/>
          <w:sz w:val="32"/>
          <w:szCs w:val="32"/>
          <w:lang w:val="en-US" w:eastAsia="zh-CN"/>
        </w:rPr>
        <w:t>B</w:t>
      </w:r>
      <w:r>
        <w:rPr>
          <w:rFonts w:hint="eastAsia"/>
          <w:sz w:val="32"/>
          <w:szCs w:val="32"/>
          <w:lang w:val="en-US" w:eastAsia="zh-CN"/>
        </w:rPr>
        <w:t>、围护墙和内隔墙部分的分值不低于</w:t>
      </w:r>
      <w:r>
        <w:rPr>
          <w:rFonts w:hint="default"/>
          <w:sz w:val="32"/>
          <w:szCs w:val="32"/>
          <w:lang w:val="en-US" w:eastAsia="zh-CN"/>
        </w:rPr>
        <w:t>10</w:t>
      </w:r>
      <w:r>
        <w:rPr>
          <w:rFonts w:hint="eastAsia"/>
          <w:sz w:val="32"/>
          <w:szCs w:val="32"/>
          <w:lang w:val="en-US" w:eastAsia="zh-CN"/>
        </w:rPr>
        <w:t>分；</w:t>
      </w:r>
      <w:r>
        <w:rPr>
          <w:rFonts w:hint="default"/>
          <w:sz w:val="32"/>
          <w:szCs w:val="32"/>
          <w:lang w:val="en-US" w:eastAsia="zh-CN"/>
        </w:rPr>
        <w:t>C</w:t>
      </w:r>
      <w:r>
        <w:rPr>
          <w:rFonts w:hint="eastAsia"/>
          <w:sz w:val="32"/>
          <w:szCs w:val="32"/>
          <w:lang w:val="en-US" w:eastAsia="zh-CN"/>
        </w:rPr>
        <w:t>、采用全装修；</w:t>
      </w:r>
      <w:r>
        <w:rPr>
          <w:rFonts w:hint="default"/>
          <w:sz w:val="32"/>
          <w:szCs w:val="32"/>
          <w:lang w:val="en-US" w:eastAsia="zh-CN"/>
        </w:rPr>
        <w:t>D</w:t>
      </w:r>
      <w:r>
        <w:rPr>
          <w:rFonts w:hint="eastAsia"/>
          <w:sz w:val="32"/>
          <w:szCs w:val="32"/>
          <w:lang w:val="en-US" w:eastAsia="zh-CN"/>
        </w:rPr>
        <w:t>、装配率不低于</w:t>
      </w:r>
      <w:r>
        <w:rPr>
          <w:rFonts w:hint="default"/>
          <w:sz w:val="32"/>
          <w:szCs w:val="32"/>
          <w:lang w:val="en-US" w:eastAsia="zh-CN"/>
        </w:rPr>
        <w:t>70%</w:t>
      </w:r>
      <w:r>
        <w:rPr>
          <w:rFonts w:hint="eastAsia"/>
          <w:sz w:val="32"/>
          <w:szCs w:val="32"/>
          <w:lang w:val="en-US" w:eastAsia="zh-CN"/>
        </w:rPr>
        <w:t>。</w:t>
      </w:r>
      <w:r>
        <w:rPr>
          <w:rFonts w:hint="default"/>
          <w:sz w:val="32"/>
          <w:szCs w:val="32"/>
          <w:lang w:val="en-US" w:eastAsia="zh-CN"/>
        </w:rPr>
        <w:t>3.</w:t>
      </w:r>
      <w:r>
        <w:rPr>
          <w:rFonts w:hint="eastAsia"/>
          <w:sz w:val="32"/>
          <w:szCs w:val="32"/>
          <w:lang w:val="en-US" w:eastAsia="zh-CN"/>
        </w:rPr>
        <w:t>鼓励加分项（优先采用）：申请财政补贴的项目，以建筑单体为评价单位，需在以下优先采用项目中至少选择</w:t>
      </w:r>
      <w:r>
        <w:rPr>
          <w:rFonts w:hint="default"/>
          <w:sz w:val="32"/>
          <w:szCs w:val="32"/>
          <w:lang w:val="en-US" w:eastAsia="zh-CN"/>
        </w:rPr>
        <w:t>1</w:t>
      </w:r>
      <w:r>
        <w:rPr>
          <w:rFonts w:hint="eastAsia"/>
          <w:sz w:val="32"/>
          <w:szCs w:val="32"/>
          <w:lang w:val="en-US" w:eastAsia="zh-CN"/>
        </w:rPr>
        <w:t>项达到示范工程推广效果，可在装配率计算中额外增加得分，最多可累加</w:t>
      </w:r>
      <w:r>
        <w:rPr>
          <w:rFonts w:hint="default"/>
          <w:sz w:val="32"/>
          <w:szCs w:val="32"/>
          <w:lang w:val="en-US" w:eastAsia="zh-CN"/>
        </w:rPr>
        <w:t>3</w:t>
      </w:r>
      <w:r>
        <w:rPr>
          <w:rFonts w:hint="eastAsia"/>
          <w:sz w:val="32"/>
          <w:szCs w:val="32"/>
          <w:lang w:val="en-US" w:eastAsia="zh-CN"/>
        </w:rPr>
        <w:t>项。其中</w:t>
      </w:r>
      <w:r>
        <w:rPr>
          <w:rFonts w:hint="default"/>
          <w:sz w:val="32"/>
          <w:szCs w:val="32"/>
          <w:lang w:val="en-US" w:eastAsia="zh-CN"/>
        </w:rPr>
        <w:t>1</w:t>
      </w:r>
      <w:r>
        <w:rPr>
          <w:rFonts w:hint="eastAsia"/>
          <w:sz w:val="32"/>
          <w:szCs w:val="32"/>
          <w:lang w:val="en-US" w:eastAsia="zh-CN"/>
        </w:rPr>
        <w:t>项达到国内技术先进可加</w:t>
      </w:r>
      <w:r>
        <w:rPr>
          <w:rFonts w:hint="default"/>
          <w:sz w:val="32"/>
          <w:szCs w:val="32"/>
          <w:lang w:val="en-US" w:eastAsia="zh-CN"/>
        </w:rPr>
        <w:t>5</w:t>
      </w:r>
      <w:r>
        <w:rPr>
          <w:rFonts w:hint="eastAsia"/>
          <w:sz w:val="32"/>
          <w:szCs w:val="32"/>
          <w:lang w:val="en-US" w:eastAsia="zh-CN"/>
        </w:rPr>
        <w:t>分；至少</w:t>
      </w:r>
      <w:r>
        <w:rPr>
          <w:rFonts w:hint="default"/>
          <w:sz w:val="32"/>
          <w:szCs w:val="32"/>
          <w:lang w:val="en-US" w:eastAsia="zh-CN"/>
        </w:rPr>
        <w:t>1</w:t>
      </w:r>
      <w:r>
        <w:rPr>
          <w:rFonts w:hint="eastAsia"/>
          <w:sz w:val="32"/>
          <w:szCs w:val="32"/>
          <w:lang w:val="en-US" w:eastAsia="zh-CN"/>
        </w:rPr>
        <w:t>项达到沈阳市技术先进可加</w:t>
      </w:r>
      <w:r>
        <w:rPr>
          <w:rFonts w:hint="default"/>
          <w:sz w:val="32"/>
          <w:szCs w:val="32"/>
          <w:lang w:val="en-US" w:eastAsia="zh-CN"/>
        </w:rPr>
        <w:t>2</w:t>
      </w:r>
      <w:r>
        <w:rPr>
          <w:rFonts w:hint="eastAsia"/>
          <w:sz w:val="32"/>
          <w:szCs w:val="32"/>
          <w:lang w:val="en-US" w:eastAsia="zh-CN"/>
        </w:rPr>
        <w:t>分，但最多累计不超过</w:t>
      </w:r>
      <w:r>
        <w:rPr>
          <w:rFonts w:hint="default"/>
          <w:sz w:val="32"/>
          <w:szCs w:val="32"/>
          <w:lang w:val="en-US" w:eastAsia="zh-CN"/>
        </w:rPr>
        <w:t>3</w:t>
      </w:r>
      <w:r>
        <w:rPr>
          <w:rFonts w:hint="eastAsia"/>
          <w:sz w:val="32"/>
          <w:szCs w:val="32"/>
          <w:lang w:val="en-US" w:eastAsia="zh-CN"/>
        </w:rPr>
        <w:t>项，最高</w:t>
      </w:r>
      <w:r>
        <w:rPr>
          <w:rFonts w:hint="default"/>
          <w:sz w:val="32"/>
          <w:szCs w:val="32"/>
          <w:lang w:val="en-US" w:eastAsia="zh-CN"/>
        </w:rPr>
        <w:t>6</w:t>
      </w:r>
      <w:r>
        <w:rPr>
          <w:rFonts w:hint="eastAsia"/>
          <w:sz w:val="32"/>
          <w:szCs w:val="32"/>
          <w:lang w:val="en-US" w:eastAsia="zh-CN"/>
        </w:rPr>
        <w:t>分。</w:t>
      </w:r>
      <w:r>
        <w:rPr>
          <w:rFonts w:hint="default"/>
          <w:sz w:val="32"/>
          <w:szCs w:val="32"/>
          <w:lang w:val="en-US" w:eastAsia="zh-CN"/>
        </w:rPr>
        <w:t>A</w:t>
      </w:r>
      <w:r>
        <w:rPr>
          <w:rFonts w:hint="eastAsia"/>
          <w:sz w:val="32"/>
          <w:szCs w:val="32"/>
          <w:lang w:val="en-US" w:eastAsia="zh-CN"/>
        </w:rPr>
        <w:t>、新型装配式技术结构体系（新型装配式混凝土结构、装配式木结构、装配式混合结构）；</w:t>
      </w:r>
      <w:r>
        <w:rPr>
          <w:rFonts w:hint="default"/>
          <w:sz w:val="32"/>
          <w:szCs w:val="32"/>
          <w:lang w:val="en-US" w:eastAsia="zh-CN"/>
        </w:rPr>
        <w:t>B</w:t>
      </w:r>
      <w:r>
        <w:rPr>
          <w:rFonts w:hint="eastAsia"/>
          <w:sz w:val="32"/>
          <w:szCs w:val="32"/>
          <w:lang w:val="en-US" w:eastAsia="zh-CN"/>
        </w:rPr>
        <w:t>、装配式全装修；</w:t>
      </w:r>
      <w:r>
        <w:rPr>
          <w:rFonts w:hint="default"/>
          <w:sz w:val="32"/>
          <w:szCs w:val="32"/>
          <w:lang w:val="en-US" w:eastAsia="zh-CN"/>
        </w:rPr>
        <w:t>C</w:t>
      </w:r>
      <w:r>
        <w:rPr>
          <w:rFonts w:hint="eastAsia"/>
          <w:sz w:val="32"/>
          <w:szCs w:val="32"/>
          <w:lang w:val="en-US" w:eastAsia="zh-CN"/>
        </w:rPr>
        <w:t>、采用全过程BIM技术应用（</w:t>
      </w:r>
      <w:r>
        <w:rPr>
          <w:rFonts w:hint="default"/>
          <w:sz w:val="32"/>
          <w:szCs w:val="32"/>
          <w:lang w:val="en-US" w:eastAsia="zh-CN"/>
        </w:rPr>
        <w:t>3~5</w:t>
      </w:r>
      <w:r>
        <w:rPr>
          <w:rFonts w:hint="eastAsia"/>
          <w:sz w:val="32"/>
          <w:szCs w:val="32"/>
          <w:lang w:val="en-US" w:eastAsia="zh-CN"/>
        </w:rPr>
        <w:t>阶段）；</w:t>
      </w:r>
      <w:r>
        <w:rPr>
          <w:rFonts w:hint="default"/>
          <w:sz w:val="32"/>
          <w:szCs w:val="32"/>
          <w:lang w:val="en-US" w:eastAsia="zh-CN"/>
        </w:rPr>
        <w:t>D</w:t>
      </w:r>
      <w:r>
        <w:rPr>
          <w:rFonts w:hint="eastAsia"/>
          <w:sz w:val="32"/>
          <w:szCs w:val="32"/>
          <w:lang w:val="en-US" w:eastAsia="zh-CN"/>
        </w:rPr>
        <w:t>、EPC总承包管理模式；</w:t>
      </w:r>
      <w:r>
        <w:rPr>
          <w:rFonts w:hint="default"/>
          <w:sz w:val="32"/>
          <w:szCs w:val="32"/>
          <w:lang w:val="en-US" w:eastAsia="zh-CN"/>
        </w:rPr>
        <w:t>E</w:t>
      </w:r>
      <w:r>
        <w:rPr>
          <w:rFonts w:hint="eastAsia"/>
          <w:sz w:val="32"/>
          <w:szCs w:val="32"/>
          <w:lang w:val="en-US" w:eastAsia="zh-CN"/>
        </w:rPr>
        <w:t>、施工中应用机器人（机械手）替代人工；</w:t>
      </w:r>
      <w:r>
        <w:rPr>
          <w:rFonts w:hint="default"/>
          <w:sz w:val="32"/>
          <w:szCs w:val="32"/>
          <w:lang w:val="en-US" w:eastAsia="zh-CN"/>
        </w:rPr>
        <w:t>F</w:t>
      </w:r>
      <w:r>
        <w:rPr>
          <w:rFonts w:hint="eastAsia"/>
          <w:sz w:val="32"/>
          <w:szCs w:val="32"/>
          <w:lang w:val="en-US" w:eastAsia="zh-CN"/>
        </w:rPr>
        <w:t>、预制构件生产应用机器人（机械手）替代人工；</w:t>
      </w:r>
      <w:r>
        <w:rPr>
          <w:rFonts w:hint="default"/>
          <w:sz w:val="32"/>
          <w:szCs w:val="32"/>
          <w:lang w:val="en-US" w:eastAsia="zh-CN"/>
        </w:rPr>
        <w:t>G</w:t>
      </w:r>
      <w:r>
        <w:rPr>
          <w:rFonts w:hint="eastAsia"/>
          <w:sz w:val="32"/>
          <w:szCs w:val="32"/>
          <w:lang w:val="en-US" w:eastAsia="zh-CN"/>
        </w:rPr>
        <w:t>、数字化智慧施工现场管理。</w:t>
      </w:r>
    </w:p>
    <w:p>
      <w:pPr>
        <w:numPr>
          <w:ilvl w:val="0"/>
          <w:numId w:val="3"/>
        </w:numPr>
        <w:bidi w:val="0"/>
        <w:ind w:left="0" w:leftChars="0" w:firstLine="640" w:firstLineChars="200"/>
        <w:rPr>
          <w:rFonts w:hint="eastAsia"/>
          <w:sz w:val="32"/>
          <w:szCs w:val="32"/>
          <w:lang w:val="en-US" w:eastAsia="zh-CN"/>
        </w:rPr>
      </w:pPr>
      <w:r>
        <w:rPr>
          <w:rFonts w:hint="eastAsia"/>
          <w:sz w:val="32"/>
          <w:szCs w:val="32"/>
          <w:lang w:val="en-US" w:eastAsia="zh-CN"/>
        </w:rPr>
        <w:t>补贴标准</w:t>
      </w:r>
      <w:r>
        <w:rPr>
          <w:rFonts w:hint="default"/>
          <w:sz w:val="32"/>
          <w:szCs w:val="32"/>
          <w:lang w:val="en-US" w:eastAsia="zh-CN"/>
        </w:rPr>
        <w:t>1.</w:t>
      </w:r>
      <w:r>
        <w:rPr>
          <w:rFonts w:hint="eastAsia"/>
          <w:sz w:val="32"/>
          <w:szCs w:val="32"/>
          <w:lang w:val="en-US" w:eastAsia="zh-CN"/>
        </w:rPr>
        <w:t>对符合条件的建筑产业化示范项目，当建筑单体装配率为</w:t>
      </w:r>
      <w:r>
        <w:rPr>
          <w:rFonts w:hint="default"/>
          <w:sz w:val="32"/>
          <w:szCs w:val="32"/>
          <w:lang w:val="en-US" w:eastAsia="zh-CN"/>
        </w:rPr>
        <w:t>70%~79%</w:t>
      </w:r>
      <w:r>
        <w:rPr>
          <w:rFonts w:hint="eastAsia"/>
          <w:sz w:val="32"/>
          <w:szCs w:val="32"/>
          <w:lang w:val="en-US" w:eastAsia="zh-CN"/>
        </w:rPr>
        <w:t>时，补贴标准为</w:t>
      </w:r>
      <w:r>
        <w:rPr>
          <w:rFonts w:hint="default"/>
          <w:sz w:val="32"/>
          <w:szCs w:val="32"/>
          <w:lang w:val="en-US" w:eastAsia="zh-CN"/>
        </w:rPr>
        <w:t>100</w:t>
      </w:r>
      <w:r>
        <w:rPr>
          <w:rFonts w:hint="eastAsia"/>
          <w:sz w:val="32"/>
          <w:szCs w:val="32"/>
          <w:lang w:val="en-US" w:eastAsia="zh-CN"/>
        </w:rPr>
        <w:t>元</w:t>
      </w:r>
      <w:r>
        <w:rPr>
          <w:rFonts w:hint="default"/>
          <w:sz w:val="32"/>
          <w:szCs w:val="32"/>
          <w:lang w:val="en-US" w:eastAsia="zh-CN"/>
        </w:rPr>
        <w:t>/</w:t>
      </w:r>
      <w:r>
        <w:rPr>
          <w:rFonts w:hint="eastAsia"/>
          <w:sz w:val="32"/>
          <w:szCs w:val="32"/>
          <w:lang w:val="en-US" w:eastAsia="zh-CN"/>
        </w:rPr>
        <w:t>㎡。</w:t>
      </w:r>
      <w:r>
        <w:rPr>
          <w:rFonts w:hint="default"/>
          <w:sz w:val="32"/>
          <w:szCs w:val="32"/>
          <w:lang w:val="en-US" w:eastAsia="zh-CN"/>
        </w:rPr>
        <w:t>2.</w:t>
      </w:r>
      <w:r>
        <w:rPr>
          <w:rFonts w:hint="eastAsia"/>
          <w:sz w:val="32"/>
          <w:szCs w:val="32"/>
          <w:lang w:val="en-US" w:eastAsia="zh-CN"/>
        </w:rPr>
        <w:t>对符合条件的建筑产业化示范项目，当建筑单体装配率为</w:t>
      </w:r>
      <w:r>
        <w:rPr>
          <w:rFonts w:hint="default"/>
          <w:sz w:val="32"/>
          <w:szCs w:val="32"/>
          <w:lang w:val="en-US" w:eastAsia="zh-CN"/>
        </w:rPr>
        <w:t>80%~89%</w:t>
      </w:r>
      <w:r>
        <w:rPr>
          <w:rFonts w:hint="eastAsia"/>
          <w:sz w:val="32"/>
          <w:szCs w:val="32"/>
          <w:lang w:val="en-US" w:eastAsia="zh-CN"/>
        </w:rPr>
        <w:t>时，且主体结构得分不低于</w:t>
      </w:r>
      <w:r>
        <w:rPr>
          <w:rFonts w:hint="default"/>
          <w:sz w:val="32"/>
          <w:szCs w:val="32"/>
          <w:lang w:val="en-US" w:eastAsia="zh-CN"/>
        </w:rPr>
        <w:t>45</w:t>
      </w:r>
      <w:r>
        <w:rPr>
          <w:rFonts w:hint="eastAsia"/>
          <w:sz w:val="32"/>
          <w:szCs w:val="32"/>
          <w:lang w:val="en-US" w:eastAsia="zh-CN"/>
        </w:rPr>
        <w:t>分，应用标准化预制构件、补贴标准为</w:t>
      </w:r>
      <w:r>
        <w:rPr>
          <w:rFonts w:hint="default"/>
          <w:sz w:val="32"/>
          <w:szCs w:val="32"/>
          <w:lang w:val="en-US" w:eastAsia="zh-CN"/>
        </w:rPr>
        <w:t>200</w:t>
      </w:r>
      <w:r>
        <w:rPr>
          <w:rFonts w:hint="eastAsia"/>
          <w:sz w:val="32"/>
          <w:szCs w:val="32"/>
          <w:lang w:val="en-US" w:eastAsia="zh-CN"/>
        </w:rPr>
        <w:t>元</w:t>
      </w:r>
      <w:r>
        <w:rPr>
          <w:rFonts w:hint="default"/>
          <w:sz w:val="32"/>
          <w:szCs w:val="32"/>
          <w:lang w:val="en-US" w:eastAsia="zh-CN"/>
        </w:rPr>
        <w:t>/</w:t>
      </w:r>
      <w:r>
        <w:rPr>
          <w:rFonts w:hint="eastAsia"/>
          <w:sz w:val="32"/>
          <w:szCs w:val="32"/>
          <w:lang w:val="en-US" w:eastAsia="zh-CN"/>
        </w:rPr>
        <w:t>㎡。</w:t>
      </w:r>
      <w:r>
        <w:rPr>
          <w:rFonts w:hint="default"/>
          <w:sz w:val="32"/>
          <w:szCs w:val="32"/>
          <w:lang w:val="en-US" w:eastAsia="zh-CN"/>
        </w:rPr>
        <w:t>3.</w:t>
      </w:r>
      <w:r>
        <w:rPr>
          <w:rFonts w:hint="eastAsia"/>
          <w:sz w:val="32"/>
          <w:szCs w:val="32"/>
          <w:lang w:val="en-US" w:eastAsia="zh-CN"/>
        </w:rPr>
        <w:t>对符合条件的建筑产业化示范项目，当建筑单体装配率为</w:t>
      </w:r>
      <w:r>
        <w:rPr>
          <w:rFonts w:hint="default"/>
          <w:sz w:val="32"/>
          <w:szCs w:val="32"/>
          <w:lang w:val="en-US" w:eastAsia="zh-CN"/>
        </w:rPr>
        <w:t>90%</w:t>
      </w:r>
      <w:r>
        <w:rPr>
          <w:rFonts w:hint="eastAsia"/>
          <w:sz w:val="32"/>
          <w:szCs w:val="32"/>
          <w:lang w:val="en-US" w:eastAsia="zh-CN"/>
        </w:rPr>
        <w:t>及以上时，主体结构得分不低于</w:t>
      </w:r>
      <w:r>
        <w:rPr>
          <w:rFonts w:hint="default"/>
          <w:sz w:val="32"/>
          <w:szCs w:val="32"/>
          <w:lang w:val="en-US" w:eastAsia="zh-CN"/>
        </w:rPr>
        <w:t>50</w:t>
      </w:r>
      <w:r>
        <w:rPr>
          <w:rFonts w:hint="eastAsia"/>
          <w:sz w:val="32"/>
          <w:szCs w:val="32"/>
          <w:lang w:val="en-US" w:eastAsia="zh-CN"/>
        </w:rPr>
        <w:t>分，且居住建筑外墙</w:t>
      </w:r>
      <w:r>
        <w:rPr>
          <w:rFonts w:hint="default"/>
          <w:sz w:val="32"/>
          <w:szCs w:val="32"/>
          <w:lang w:val="en-US" w:eastAsia="zh-CN"/>
        </w:rPr>
        <w:t>80%</w:t>
      </w:r>
      <w:r>
        <w:rPr>
          <w:rFonts w:hint="eastAsia"/>
          <w:sz w:val="32"/>
          <w:szCs w:val="32"/>
          <w:lang w:val="en-US" w:eastAsia="zh-CN"/>
        </w:rPr>
        <w:t>以上面积采用预制夹心保温外墙板、公共建筑应用竖向框架柱预制比例不低于</w:t>
      </w:r>
      <w:r>
        <w:rPr>
          <w:rFonts w:hint="default"/>
          <w:sz w:val="32"/>
          <w:szCs w:val="32"/>
          <w:lang w:val="en-US" w:eastAsia="zh-CN"/>
        </w:rPr>
        <w:t>50%</w:t>
      </w:r>
      <w:r>
        <w:rPr>
          <w:rFonts w:hint="eastAsia"/>
          <w:sz w:val="32"/>
          <w:szCs w:val="32"/>
          <w:lang w:val="en-US" w:eastAsia="zh-CN"/>
        </w:rPr>
        <w:t>或预制混凝土外墙挂板比例不低于</w:t>
      </w:r>
      <w:r>
        <w:rPr>
          <w:rFonts w:hint="default"/>
          <w:sz w:val="32"/>
          <w:szCs w:val="32"/>
          <w:lang w:val="en-US" w:eastAsia="zh-CN"/>
        </w:rPr>
        <w:t>80%</w:t>
      </w:r>
      <w:r>
        <w:rPr>
          <w:rFonts w:hint="eastAsia"/>
          <w:sz w:val="32"/>
          <w:szCs w:val="32"/>
          <w:lang w:val="en-US" w:eastAsia="zh-CN"/>
        </w:rPr>
        <w:t>，应用标准化预制构件，补贴标准为</w:t>
      </w:r>
      <w:r>
        <w:rPr>
          <w:rFonts w:hint="default"/>
          <w:sz w:val="32"/>
          <w:szCs w:val="32"/>
          <w:lang w:val="en-US" w:eastAsia="zh-CN"/>
        </w:rPr>
        <w:t>300</w:t>
      </w:r>
      <w:r>
        <w:rPr>
          <w:rFonts w:hint="eastAsia"/>
          <w:sz w:val="32"/>
          <w:szCs w:val="32"/>
          <w:lang w:val="en-US" w:eastAsia="zh-CN"/>
        </w:rPr>
        <w:t>元</w:t>
      </w:r>
      <w:r>
        <w:rPr>
          <w:rFonts w:hint="default"/>
          <w:sz w:val="32"/>
          <w:szCs w:val="32"/>
          <w:lang w:val="en-US" w:eastAsia="zh-CN"/>
        </w:rPr>
        <w:t>/</w:t>
      </w:r>
      <w:r>
        <w:rPr>
          <w:rFonts w:hint="eastAsia"/>
          <w:sz w:val="32"/>
          <w:szCs w:val="32"/>
          <w:lang w:val="en-US" w:eastAsia="zh-CN"/>
        </w:rPr>
        <w:t>㎡。</w:t>
      </w:r>
      <w:r>
        <w:rPr>
          <w:rFonts w:hint="default"/>
          <w:sz w:val="32"/>
          <w:szCs w:val="32"/>
          <w:lang w:val="en-US" w:eastAsia="zh-CN"/>
        </w:rPr>
        <w:t>4.</w:t>
      </w:r>
      <w:r>
        <w:rPr>
          <w:rFonts w:hint="eastAsia"/>
          <w:sz w:val="32"/>
          <w:szCs w:val="32"/>
          <w:lang w:val="en-US" w:eastAsia="zh-CN"/>
        </w:rPr>
        <w:t>同一项目最高补贴</w:t>
      </w:r>
      <w:r>
        <w:rPr>
          <w:rFonts w:hint="default"/>
          <w:sz w:val="32"/>
          <w:szCs w:val="32"/>
          <w:lang w:val="en-US" w:eastAsia="zh-CN"/>
        </w:rPr>
        <w:t>500</w:t>
      </w:r>
      <w:r>
        <w:rPr>
          <w:rFonts w:hint="eastAsia"/>
          <w:sz w:val="32"/>
          <w:szCs w:val="32"/>
          <w:lang w:val="en-US" w:eastAsia="zh-CN"/>
        </w:rPr>
        <w:t>万元。</w:t>
      </w:r>
      <w:r>
        <w:rPr>
          <w:rFonts w:hint="default"/>
          <w:sz w:val="32"/>
          <w:szCs w:val="32"/>
          <w:lang w:val="en-US" w:eastAsia="zh-CN"/>
        </w:rPr>
        <w:t>5.</w:t>
      </w:r>
      <w:r>
        <w:rPr>
          <w:rFonts w:hint="eastAsia"/>
          <w:sz w:val="32"/>
          <w:szCs w:val="32"/>
          <w:lang w:val="en-US" w:eastAsia="zh-CN"/>
        </w:rPr>
        <w:t>同一项目根据示范的鼓励加分项内容（高装配率、新型装配式技术结构体系、装配式全装修、</w:t>
      </w:r>
      <w:r>
        <w:rPr>
          <w:rFonts w:hint="default"/>
          <w:sz w:val="32"/>
          <w:szCs w:val="32"/>
          <w:lang w:val="en-US" w:eastAsia="zh-CN"/>
        </w:rPr>
        <w:t>BIM</w:t>
      </w:r>
      <w:r>
        <w:rPr>
          <w:rFonts w:hint="eastAsia"/>
          <w:sz w:val="32"/>
          <w:szCs w:val="32"/>
          <w:lang w:val="en-US" w:eastAsia="zh-CN"/>
        </w:rPr>
        <w:t>技术、</w:t>
      </w:r>
      <w:r>
        <w:rPr>
          <w:rFonts w:hint="default"/>
          <w:sz w:val="32"/>
          <w:szCs w:val="32"/>
          <w:lang w:val="en-US" w:eastAsia="zh-CN"/>
        </w:rPr>
        <w:t>EPC</w:t>
      </w:r>
      <w:r>
        <w:rPr>
          <w:rFonts w:hint="eastAsia"/>
          <w:sz w:val="32"/>
          <w:szCs w:val="32"/>
          <w:lang w:val="en-US" w:eastAsia="zh-CN"/>
        </w:rPr>
        <w:t>总承包管理模式、施工机器人、预制构件生产机器人、数字化智慧施工现场管理等），由建设单位给予相关的设计、施工、构件生产等企业一定比例的补贴资金。</w:t>
      </w:r>
    </w:p>
    <w:p>
      <w:pPr>
        <w:numPr>
          <w:ilvl w:val="0"/>
          <w:numId w:val="3"/>
        </w:numPr>
        <w:bidi w:val="0"/>
        <w:ind w:left="0" w:leftChars="0" w:firstLine="640" w:firstLineChars="200"/>
        <w:rPr>
          <w:rFonts w:hint="eastAsia"/>
          <w:sz w:val="32"/>
          <w:szCs w:val="32"/>
          <w:lang w:val="en-US" w:eastAsia="zh-CN"/>
        </w:rPr>
      </w:pPr>
      <w:r>
        <w:rPr>
          <w:rFonts w:hint="eastAsia"/>
          <w:sz w:val="32"/>
          <w:szCs w:val="32"/>
          <w:lang w:val="en-US" w:eastAsia="zh-CN"/>
        </w:rPr>
        <w:t>项目验收与资金拨付1.项目验收要求：示范项目建设完成后（以建设主管部门竣工验收备案时间为准），由市城乡建设局会同相关部门组织专家针对建设示范项目的装配率（主体结构、围护墙和内隔墙、装修和设备管线、加分项）进行验收。2.网上公示通过专家组验收并形成评审意见的项目，将在市城乡建设局官方网站上向社会公示，公示时间为7天，无异议的，进入申请补贴项目库。3.审核和资金下达（1）安排预算示范项目工程验收的前一年，由市城乡建设局告知市财政局和相关区县（市）政府，符合要求的在建示范项目情况。由市、区两级财政按照不超过1:1比例安排预算资金，用于落实示范项目补贴。（2）落实补贴项目建设单位在示范项目工程验收合格后，向市城乡建设局提出补贴申请，市城乡建设局对该项目进行审查并出具最终审核意见后，市、区两级财政按照政府专项资金审批程序拨付项目补贴资金。</w:t>
      </w:r>
    </w:p>
    <w:p>
      <w:pPr>
        <w:numPr>
          <w:ilvl w:val="0"/>
          <w:numId w:val="3"/>
        </w:numPr>
        <w:bidi w:val="0"/>
        <w:ind w:left="0" w:leftChars="0" w:firstLine="640" w:firstLineChars="200"/>
        <w:rPr>
          <w:rFonts w:hint="eastAsia"/>
          <w:sz w:val="32"/>
          <w:szCs w:val="32"/>
          <w:lang w:val="en-US" w:eastAsia="zh-CN"/>
        </w:rPr>
      </w:pPr>
      <w:r>
        <w:rPr>
          <w:rFonts w:hint="eastAsia"/>
          <w:sz w:val="32"/>
          <w:szCs w:val="32"/>
          <w:lang w:val="en-US" w:eastAsia="zh-CN"/>
        </w:rPr>
        <w:t>经验推广</w:t>
      </w:r>
    </w:p>
    <w:p>
      <w:pPr>
        <w:bidi w:val="0"/>
        <w:rPr>
          <w:rFonts w:hint="eastAsia"/>
          <w:sz w:val="32"/>
          <w:szCs w:val="32"/>
          <w:lang w:val="en-US" w:eastAsia="zh-CN"/>
        </w:rPr>
      </w:pPr>
      <w:r>
        <w:rPr>
          <w:rFonts w:hint="default"/>
          <w:sz w:val="32"/>
          <w:szCs w:val="32"/>
          <w:lang w:val="en-US" w:eastAsia="zh-CN"/>
        </w:rPr>
        <w:t>1.</w:t>
      </w:r>
      <w:r>
        <w:rPr>
          <w:rFonts w:hint="eastAsia"/>
          <w:sz w:val="32"/>
          <w:szCs w:val="32"/>
          <w:lang w:val="en-US" w:eastAsia="zh-CN"/>
        </w:rPr>
        <w:t>项目建设单位形成经验推广总结报告，对示范的新技术、新产品、新工艺以及经济指标等内容进行全面总结，提出可复制推广的经验。</w:t>
      </w:r>
    </w:p>
    <w:p>
      <w:pPr>
        <w:bidi w:val="0"/>
        <w:rPr>
          <w:rFonts w:hint="eastAsia"/>
          <w:sz w:val="32"/>
          <w:szCs w:val="32"/>
          <w:lang w:val="en-US" w:eastAsia="zh-CN"/>
        </w:rPr>
      </w:pPr>
      <w:r>
        <w:rPr>
          <w:rFonts w:hint="default"/>
          <w:sz w:val="32"/>
          <w:szCs w:val="32"/>
          <w:lang w:val="en-US" w:eastAsia="zh-CN"/>
        </w:rPr>
        <w:t>2.</w:t>
      </w:r>
      <w:r>
        <w:rPr>
          <w:rFonts w:hint="eastAsia"/>
          <w:sz w:val="32"/>
          <w:szCs w:val="32"/>
          <w:lang w:val="en-US" w:eastAsia="zh-CN"/>
        </w:rPr>
        <w:t>在市城乡建设局的指导下，由建设单位组织开展示范项目经验推广会。</w:t>
      </w:r>
    </w:p>
    <w:p>
      <w:pPr>
        <w:bidi w:val="0"/>
        <w:rPr>
          <w:rFonts w:hint="eastAsia"/>
          <w:sz w:val="32"/>
          <w:szCs w:val="32"/>
          <w:lang w:val="en-US" w:eastAsia="zh-CN"/>
        </w:rPr>
      </w:pPr>
      <w:r>
        <w:rPr>
          <w:rFonts w:hint="default"/>
          <w:sz w:val="32"/>
          <w:szCs w:val="32"/>
          <w:lang w:val="en-US" w:eastAsia="zh-CN"/>
        </w:rPr>
        <w:t>3.</w:t>
      </w:r>
      <w:r>
        <w:rPr>
          <w:rFonts w:hint="eastAsia"/>
          <w:sz w:val="32"/>
          <w:szCs w:val="32"/>
          <w:lang w:val="en-US" w:eastAsia="zh-CN"/>
        </w:rPr>
        <w:t>被列为市级示范项目的，优先向国家、省里推荐相应级别的示范项目。四、有关说明</w:t>
      </w:r>
      <w:r>
        <w:rPr>
          <w:rFonts w:hint="default"/>
          <w:sz w:val="32"/>
          <w:szCs w:val="32"/>
          <w:lang w:val="en-US" w:eastAsia="zh-CN"/>
        </w:rPr>
        <w:t>《补贴细则》</w:t>
      </w:r>
      <w:r>
        <w:rPr>
          <w:rFonts w:hint="eastAsia"/>
          <w:sz w:val="32"/>
          <w:szCs w:val="32"/>
          <w:lang w:val="en-US" w:eastAsia="zh-CN"/>
        </w:rPr>
        <w:t>由市城乡建设局会同市财政局负责解释，</w:t>
      </w:r>
      <w:r>
        <w:rPr>
          <w:rFonts w:hint="default"/>
          <w:sz w:val="32"/>
          <w:szCs w:val="32"/>
          <w:lang w:val="en-US" w:eastAsia="zh-CN"/>
        </w:rPr>
        <w:t>《补贴细则》</w:t>
      </w:r>
      <w:r>
        <w:rPr>
          <w:rFonts w:hint="eastAsia"/>
          <w:sz w:val="32"/>
          <w:szCs w:val="32"/>
          <w:lang w:val="en-US" w:eastAsia="zh-CN"/>
        </w:rPr>
        <w:t>自发布之前日起施行。</w:t>
      </w:r>
    </w:p>
    <w:p>
      <w:pPr>
        <w:bidi w:val="0"/>
        <w:rPr>
          <w:rFonts w:hint="eastAsia"/>
          <w:sz w:val="32"/>
          <w:szCs w:val="32"/>
          <w:lang w:val="en-US" w:eastAsia="zh-CN"/>
        </w:rPr>
      </w:pPr>
    </w:p>
    <w:p>
      <w:pPr>
        <w:bidi w:val="0"/>
        <w:rPr>
          <w:rFonts w:hint="default"/>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00000000" w:usb1="00000000"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00000000" w:usb1="00000000" w:usb2="00000016" w:usb3="00000000" w:csb0="0004001F" w:csb1="00000000"/>
  </w:font>
  <w:font w:name="Microsoft Yahei">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44DBF6"/>
    <w:multiLevelType w:val="singleLevel"/>
    <w:tmpl w:val="E344DBF6"/>
    <w:lvl w:ilvl="0" w:tentative="0">
      <w:start w:val="1"/>
      <w:numFmt w:val="chineseCounting"/>
      <w:suff w:val="nothing"/>
      <w:lvlText w:val="%1、"/>
      <w:lvlJc w:val="left"/>
      <w:rPr>
        <w:rFonts w:hint="eastAsia"/>
      </w:rPr>
    </w:lvl>
  </w:abstractNum>
  <w:abstractNum w:abstractNumId="1">
    <w:nsid w:val="291795EC"/>
    <w:multiLevelType w:val="singleLevel"/>
    <w:tmpl w:val="291795EC"/>
    <w:lvl w:ilvl="0" w:tentative="0">
      <w:start w:val="1"/>
      <w:numFmt w:val="chineseCounting"/>
      <w:suff w:val="nothing"/>
      <w:lvlText w:val="（%1）"/>
      <w:lvlJc w:val="left"/>
      <w:rPr>
        <w:rFonts w:hint="eastAsia"/>
      </w:rPr>
    </w:lvl>
  </w:abstractNum>
  <w:abstractNum w:abstractNumId="2">
    <w:nsid w:val="29E60436"/>
    <w:multiLevelType w:val="singleLevel"/>
    <w:tmpl w:val="29E60436"/>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4929</Words>
  <Characters>5176</Characters>
  <Lines>0</Lines>
  <Paragraphs>0</Paragraphs>
  <TotalTime>0</TotalTime>
  <ScaleCrop>false</ScaleCrop>
  <LinksUpToDate>false</LinksUpToDate>
  <CharactersWithSpaces>5197</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2023-02-25T16:25:00Z</dcterms:created>
  <dc:creator>leiyunxia</dc:creator>
  <cp:lastModifiedBy>iPad</cp:lastModifiedBy>
  <dcterms:modified xsi:type="dcterms:W3CDTF">2023-02-26T07:26:06Z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2052-11.19.0</vt:lpwstr>
  </property>
  <property fmtid="{D5CDD505-2E9C-101B-9397-08002B2CF9AE}" pid="3" name="ICV">
    <vt:lpwstr>DAE8758C90894E98A4129EAB0A166D51</vt:lpwstr>
  </property>
</Properties>
</file>