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tabs>
          <w:tab w:val="left" w:pos="1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1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  <w:t>落实农民工工资支付制度承诺书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softHyphen/>
      </w:r>
      <w:r>
        <w:rPr>
          <w:rFonts w:hint="default" w:ascii="Times New Roman" w:hAnsi="Times New Roman" w:eastAsia="仿宋" w:cs="Times New Roman"/>
          <w:sz w:val="32"/>
          <w:szCs w:val="32"/>
        </w:rPr>
        <w:softHyphen/>
      </w:r>
      <w:r>
        <w:rPr>
          <w:rFonts w:hint="default" w:ascii="Times New Roman" w:hAnsi="Times New Roman" w:eastAsia="仿宋" w:cs="Times New Roman"/>
          <w:sz w:val="32"/>
          <w:szCs w:val="32"/>
        </w:rPr>
        <w:softHyphen/>
      </w:r>
      <w:r>
        <w:rPr>
          <w:rFonts w:hint="default" w:ascii="Times New Roman" w:hAnsi="Times New Roman" w:eastAsia="仿宋" w:cs="Times New Roman"/>
          <w:sz w:val="32"/>
          <w:szCs w:val="32"/>
        </w:rPr>
        <w:t>（建设单位全称）现对（项目名称）项目申请办理开工意见书做出如下承诺：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1.落实项目建设资金；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2.督促施工总承包单位登录我市建筑工人实名制综合管理信息平台，注册申报项目数据信息，落实农民工工资支付分账制和代发制；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3.及时缴纳农民工工资保证金，或办理保函；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如违反上述承诺，同意按照《保障农民工工资支付条例》《沈阳市房屋和市政工程建设领域农民工工资分账及代发管理办法（试行）》和有关规定接受处理。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特此承诺。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文鼎大标宋简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建设单位：（公章）：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法定代表人（签章）：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85277"/>
    <w:rsid w:val="7C8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2020-09-21T01:29:00Z</dcterms:created>
  <dc:creator>Administrator</dc:creator>
  <cp:lastModifiedBy>Administrator</cp:lastModifiedBy>
  <dcterms:modified xsi:type="dcterms:W3CDTF">2020-09-21T01:29:34Z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